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412E1" w14:textId="52DD3E78" w:rsidR="00FB264D" w:rsidRPr="002C0AA9" w:rsidRDefault="006A0C81" w:rsidP="0059374A">
      <w:pPr>
        <w:pStyle w:val="ETFUnnumberedHdg1"/>
      </w:pPr>
      <w:bookmarkStart w:id="0" w:name="_Toc492368137"/>
      <w:r>
        <w:rPr>
          <w:noProof/>
          <w:lang w:eastAsia="en-GB"/>
        </w:rPr>
        <w:drawing>
          <wp:anchor distT="0" distB="0" distL="114300" distR="114300" simplePos="0" relativeHeight="251659264" behindDoc="1" locked="0" layoutInCell="1" allowOverlap="1" wp14:anchorId="1A099830" wp14:editId="17833324">
            <wp:simplePos x="0" y="0"/>
            <wp:positionH relativeFrom="page">
              <wp:posOffset>5676265</wp:posOffset>
            </wp:positionH>
            <wp:positionV relativeFrom="page">
              <wp:posOffset>241935</wp:posOffset>
            </wp:positionV>
            <wp:extent cx="1514462" cy="804600"/>
            <wp:effectExtent l="0" t="0" r="0" b="0"/>
            <wp:wrapTight wrapText="bothSides">
              <wp:wrapPolygon edited="0">
                <wp:start x="0" y="0"/>
                <wp:lineTo x="0" y="20969"/>
                <wp:lineTo x="21201" y="20969"/>
                <wp:lineTo x="2120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F_Red_RGB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462" cy="804600"/>
                    </a:xfrm>
                    <a:prstGeom prst="rect">
                      <a:avLst/>
                    </a:prstGeom>
                  </pic:spPr>
                </pic:pic>
              </a:graphicData>
            </a:graphic>
            <wp14:sizeRelH relativeFrom="page">
              <wp14:pctWidth>0</wp14:pctWidth>
            </wp14:sizeRelH>
            <wp14:sizeRelV relativeFrom="page">
              <wp14:pctHeight>0</wp14:pctHeight>
            </wp14:sizeRelV>
          </wp:anchor>
        </w:drawing>
      </w:r>
      <w:r w:rsidR="00FB264D" w:rsidRPr="002C0AA9">
        <w:t xml:space="preserve">The </w:t>
      </w:r>
      <w:r w:rsidR="00403A29">
        <w:t>Supporter</w:t>
      </w:r>
      <w:r w:rsidR="00FB264D" w:rsidRPr="002C0AA9">
        <w:t xml:space="preserve"> Agreement</w:t>
      </w:r>
      <w:bookmarkEnd w:id="0"/>
    </w:p>
    <w:p w14:paraId="46553427" w14:textId="09C6E4CB" w:rsidR="00FB264D" w:rsidRPr="00B9582B" w:rsidRDefault="00FB264D" w:rsidP="0030448E">
      <w:pPr>
        <w:pStyle w:val="ETFBodycopy"/>
        <w:rPr>
          <w:color w:val="auto"/>
          <w:szCs w:val="24"/>
        </w:rPr>
      </w:pPr>
      <w:r w:rsidRPr="00981C78">
        <w:rPr>
          <w:rFonts w:cs="Arial"/>
          <w:szCs w:val="24"/>
        </w:rPr>
        <w:t xml:space="preserve">Before signing this agreement please allow 48 hours ‘cooling period’, for thinking through the decisions made. Once completed, </w:t>
      </w:r>
      <w:r w:rsidR="00A15CAB">
        <w:rPr>
          <w:rFonts w:cs="Arial"/>
          <w:szCs w:val="24"/>
        </w:rPr>
        <w:t xml:space="preserve">the participant will </w:t>
      </w:r>
      <w:r w:rsidR="00403A29">
        <w:rPr>
          <w:rFonts w:cs="Arial"/>
          <w:szCs w:val="24"/>
        </w:rPr>
        <w:t xml:space="preserve">upload a copy in the </w:t>
      </w:r>
      <w:r w:rsidR="00A15CAB">
        <w:rPr>
          <w:rFonts w:cs="Arial"/>
          <w:szCs w:val="24"/>
        </w:rPr>
        <w:t xml:space="preserve">About You </w:t>
      </w:r>
      <w:r w:rsidR="00403A29">
        <w:rPr>
          <w:rFonts w:cs="Arial"/>
          <w:szCs w:val="24"/>
        </w:rPr>
        <w:t xml:space="preserve">section of </w:t>
      </w:r>
      <w:r w:rsidR="00A15CAB">
        <w:rPr>
          <w:rFonts w:cs="Arial"/>
          <w:szCs w:val="24"/>
        </w:rPr>
        <w:t>their</w:t>
      </w:r>
      <w:r w:rsidR="00403A29">
        <w:rPr>
          <w:rFonts w:cs="Arial"/>
          <w:szCs w:val="24"/>
        </w:rPr>
        <w:t xml:space="preserve"> portfolio</w:t>
      </w:r>
      <w:r w:rsidR="00B9582B">
        <w:rPr>
          <w:rFonts w:cs="Arial"/>
          <w:szCs w:val="24"/>
        </w:rPr>
        <w:t xml:space="preserve">. The </w:t>
      </w:r>
      <w:r w:rsidR="00403A29">
        <w:rPr>
          <w:rFonts w:cs="Arial"/>
          <w:szCs w:val="24"/>
        </w:rPr>
        <w:t>supporter</w:t>
      </w:r>
      <w:r w:rsidR="00B9582B">
        <w:rPr>
          <w:rFonts w:cs="Arial"/>
          <w:szCs w:val="24"/>
        </w:rPr>
        <w:t xml:space="preserve"> should note that by</w:t>
      </w:r>
      <w:r w:rsidR="00B9582B">
        <w:t xml:space="preserve"> completing this form they are consenting to the Education and Training Foundation contacting them during the </w:t>
      </w:r>
      <w:r w:rsidR="00403A29">
        <w:t>supporting</w:t>
      </w:r>
      <w:r w:rsidR="00B9582B">
        <w:t xml:space="preserve"> period. </w:t>
      </w:r>
    </w:p>
    <w:tbl>
      <w:tblPr>
        <w:tblStyle w:val="TableGrid"/>
        <w:tblW w:w="8789" w:type="dxa"/>
        <w:tblInd w:w="108" w:type="dxa"/>
        <w:tblLook w:val="04A0" w:firstRow="1" w:lastRow="0" w:firstColumn="1" w:lastColumn="0" w:noHBand="0" w:noVBand="1"/>
      </w:tblPr>
      <w:tblGrid>
        <w:gridCol w:w="8789"/>
      </w:tblGrid>
      <w:tr w:rsidR="00981C78" w:rsidRPr="00981C78" w14:paraId="18252800" w14:textId="77777777" w:rsidTr="005149EF">
        <w:trPr>
          <w:trHeight w:val="1166"/>
        </w:trPr>
        <w:tc>
          <w:tcPr>
            <w:tcW w:w="8789" w:type="dxa"/>
          </w:tcPr>
          <w:p w14:paraId="4DBEA405" w14:textId="77777777" w:rsidR="00FB264D" w:rsidRPr="00981C78" w:rsidRDefault="00FB264D" w:rsidP="005149EF">
            <w:pPr>
              <w:pStyle w:val="ETFBodycopy"/>
              <w:rPr>
                <w:b/>
                <w:color w:val="auto"/>
                <w:szCs w:val="24"/>
              </w:rPr>
            </w:pPr>
            <w:r w:rsidRPr="00981C78">
              <w:rPr>
                <w:b/>
                <w:color w:val="auto"/>
                <w:szCs w:val="24"/>
              </w:rPr>
              <w:t xml:space="preserve">Introduction </w:t>
            </w:r>
          </w:p>
          <w:p w14:paraId="25A72437" w14:textId="6FFBFC9E" w:rsidR="00FB264D" w:rsidRPr="00981C78" w:rsidRDefault="00FB264D" w:rsidP="005149EF">
            <w:pPr>
              <w:pStyle w:val="ETFBodycopy"/>
              <w:rPr>
                <w:color w:val="auto"/>
                <w:szCs w:val="24"/>
              </w:rPr>
            </w:pPr>
            <w:r w:rsidRPr="00981C78">
              <w:rPr>
                <w:color w:val="auto"/>
                <w:szCs w:val="24"/>
              </w:rPr>
              <w:t xml:space="preserve">We are voluntarily entering into a </w:t>
            </w:r>
            <w:r w:rsidR="00403A29">
              <w:rPr>
                <w:color w:val="auto"/>
                <w:szCs w:val="24"/>
              </w:rPr>
              <w:t>supporting</w:t>
            </w:r>
            <w:r w:rsidRPr="00981C78">
              <w:rPr>
                <w:color w:val="auto"/>
                <w:szCs w:val="24"/>
              </w:rPr>
              <w:t xml:space="preserve"> relationship from which we both expect to benefit. We understand each other’s expectations and have mutually agreed upon the following ground rules (terms and conditions) of our relationship.</w:t>
            </w:r>
          </w:p>
        </w:tc>
      </w:tr>
      <w:tr w:rsidR="00981C78" w:rsidRPr="00981C78" w14:paraId="6463208D" w14:textId="77777777" w:rsidTr="005149EF">
        <w:trPr>
          <w:trHeight w:val="1467"/>
        </w:trPr>
        <w:tc>
          <w:tcPr>
            <w:tcW w:w="8789" w:type="dxa"/>
          </w:tcPr>
          <w:p w14:paraId="32506A31" w14:textId="77777777" w:rsidR="00FB264D" w:rsidRPr="00981C78" w:rsidRDefault="00FB264D" w:rsidP="005149EF">
            <w:pPr>
              <w:pStyle w:val="ETFBodycopy"/>
              <w:rPr>
                <w:b/>
                <w:color w:val="auto"/>
                <w:szCs w:val="24"/>
              </w:rPr>
            </w:pPr>
            <w:r w:rsidRPr="00981C78">
              <w:rPr>
                <w:b/>
                <w:color w:val="auto"/>
                <w:szCs w:val="24"/>
              </w:rPr>
              <w:t xml:space="preserve">Confidentiality </w:t>
            </w:r>
          </w:p>
          <w:p w14:paraId="5206A7E0" w14:textId="1F8D544D" w:rsidR="00FB264D" w:rsidRPr="00981C78" w:rsidRDefault="00FB264D" w:rsidP="005149EF">
            <w:pPr>
              <w:pStyle w:val="ETFBodycopy"/>
              <w:rPr>
                <w:color w:val="auto"/>
                <w:szCs w:val="24"/>
              </w:rPr>
            </w:pPr>
            <w:r w:rsidRPr="00981C78">
              <w:rPr>
                <w:color w:val="auto"/>
                <w:szCs w:val="24"/>
              </w:rPr>
              <w:t xml:space="preserve">We understand we have great responsibility to build our relationship on trust, care and respect.  We have a commitment to safeguarding issues, to the wellbeing of both </w:t>
            </w:r>
            <w:r w:rsidR="00403A29">
              <w:rPr>
                <w:color w:val="auto"/>
                <w:szCs w:val="24"/>
              </w:rPr>
              <w:t>participant</w:t>
            </w:r>
            <w:r w:rsidRPr="00981C78">
              <w:rPr>
                <w:color w:val="auto"/>
                <w:szCs w:val="24"/>
              </w:rPr>
              <w:t xml:space="preserve"> and </w:t>
            </w:r>
            <w:r w:rsidR="00403A29">
              <w:rPr>
                <w:color w:val="auto"/>
                <w:szCs w:val="24"/>
              </w:rPr>
              <w:t>supporter</w:t>
            </w:r>
            <w:r w:rsidRPr="00981C78">
              <w:rPr>
                <w:color w:val="auto"/>
                <w:szCs w:val="24"/>
              </w:rPr>
              <w:t xml:space="preserve">, and to respecting the confidentiality of the information shared. We will not divulge information unless permission is given and we have also discussed the limits of confidentiality. </w:t>
            </w:r>
          </w:p>
        </w:tc>
      </w:tr>
      <w:tr w:rsidR="00981C78" w:rsidRPr="00981C78" w14:paraId="12AF7C50" w14:textId="77777777" w:rsidTr="005149EF">
        <w:trPr>
          <w:trHeight w:val="983"/>
        </w:trPr>
        <w:tc>
          <w:tcPr>
            <w:tcW w:w="8789" w:type="dxa"/>
          </w:tcPr>
          <w:p w14:paraId="49E4BBCE" w14:textId="5C09D465" w:rsidR="00FB264D" w:rsidRPr="00981C78" w:rsidRDefault="00FB264D" w:rsidP="005149EF">
            <w:pPr>
              <w:pStyle w:val="ETFBodycopy"/>
              <w:rPr>
                <w:b/>
                <w:color w:val="auto"/>
                <w:szCs w:val="24"/>
              </w:rPr>
            </w:pPr>
            <w:r w:rsidRPr="00981C78">
              <w:rPr>
                <w:b/>
                <w:color w:val="auto"/>
                <w:szCs w:val="24"/>
              </w:rPr>
              <w:t xml:space="preserve">Agreeing contact for </w:t>
            </w:r>
            <w:r w:rsidR="00403A29">
              <w:rPr>
                <w:b/>
                <w:color w:val="auto"/>
                <w:szCs w:val="24"/>
              </w:rPr>
              <w:t>professional discussion</w:t>
            </w:r>
            <w:r w:rsidRPr="00981C78">
              <w:rPr>
                <w:b/>
                <w:color w:val="auto"/>
                <w:szCs w:val="24"/>
              </w:rPr>
              <w:t xml:space="preserve"> meetings</w:t>
            </w:r>
          </w:p>
          <w:p w14:paraId="6705ADF8" w14:textId="6745C396" w:rsidR="00FB264D" w:rsidRPr="00981C78" w:rsidRDefault="00FB264D" w:rsidP="005149EF">
            <w:pPr>
              <w:pStyle w:val="ETFBodycopy"/>
              <w:rPr>
                <w:color w:val="auto"/>
                <w:szCs w:val="24"/>
              </w:rPr>
            </w:pPr>
            <w:r w:rsidRPr="00981C78">
              <w:rPr>
                <w:color w:val="auto"/>
                <w:szCs w:val="24"/>
              </w:rPr>
              <w:t xml:space="preserve">We understand we will organise 3 sessions over a period of </w:t>
            </w:r>
            <w:r w:rsidR="00403A29">
              <w:rPr>
                <w:color w:val="auto"/>
                <w:szCs w:val="24"/>
              </w:rPr>
              <w:t>6</w:t>
            </w:r>
            <w:r w:rsidRPr="00981C78">
              <w:rPr>
                <w:color w:val="auto"/>
                <w:szCs w:val="24"/>
              </w:rPr>
              <w:t xml:space="preserve"> months. </w:t>
            </w:r>
          </w:p>
          <w:p w14:paraId="5FEFDEA8" w14:textId="77777777" w:rsidR="00FB264D" w:rsidRPr="00981C78" w:rsidRDefault="00FB264D" w:rsidP="005149EF">
            <w:pPr>
              <w:pStyle w:val="ETFBodycopy"/>
              <w:rPr>
                <w:color w:val="auto"/>
                <w:szCs w:val="24"/>
              </w:rPr>
            </w:pPr>
            <w:r w:rsidRPr="00981C78">
              <w:rPr>
                <w:color w:val="auto"/>
                <w:szCs w:val="24"/>
              </w:rPr>
              <w:t xml:space="preserve">We share the responsibility for maintaining contact and of reviewing and rescheduling as necessary. </w:t>
            </w:r>
          </w:p>
          <w:p w14:paraId="103DAB86" w14:textId="77777777" w:rsidR="00FB264D" w:rsidRPr="00981C78" w:rsidRDefault="00FB264D" w:rsidP="005149EF">
            <w:pPr>
              <w:pStyle w:val="ETFBodycopy"/>
              <w:rPr>
                <w:color w:val="auto"/>
                <w:szCs w:val="24"/>
              </w:rPr>
            </w:pPr>
            <w:r w:rsidRPr="00981C78">
              <w:rPr>
                <w:color w:val="auto"/>
                <w:szCs w:val="24"/>
              </w:rPr>
              <w:t xml:space="preserve">We agree to hold the session in an appropriate and mutually comfortable space that maintains our privacy and where our conversation cannot be overheard. </w:t>
            </w:r>
          </w:p>
          <w:p w14:paraId="28E9FB03" w14:textId="77777777" w:rsidR="00FB264D" w:rsidRPr="00981C78" w:rsidRDefault="00FB264D" w:rsidP="005149EF">
            <w:pPr>
              <w:pStyle w:val="ETFBodycopy"/>
              <w:rPr>
                <w:color w:val="auto"/>
                <w:szCs w:val="24"/>
              </w:rPr>
            </w:pPr>
            <w:r w:rsidRPr="00981C78">
              <w:rPr>
                <w:color w:val="auto"/>
                <w:szCs w:val="24"/>
              </w:rPr>
              <w:t>We agree the following methods of making contact eg email, Skype, phone</w:t>
            </w:r>
          </w:p>
          <w:p w14:paraId="334F78EF" w14:textId="77777777" w:rsidR="00FB264D" w:rsidRPr="00981C78" w:rsidRDefault="00FB264D" w:rsidP="005149EF">
            <w:pPr>
              <w:pStyle w:val="ETFBodycopy"/>
              <w:rPr>
                <w:color w:val="auto"/>
                <w:szCs w:val="24"/>
              </w:rPr>
            </w:pPr>
            <w:r w:rsidRPr="00981C78">
              <w:rPr>
                <w:color w:val="auto"/>
                <w:szCs w:val="24"/>
              </w:rPr>
              <w:t>Email.……………………….  Skype………………………  Phone……………………… Other……………………......</w:t>
            </w:r>
          </w:p>
          <w:p w14:paraId="0ADF304F" w14:textId="5BDEE2E2" w:rsidR="00FB264D" w:rsidRPr="00981C78" w:rsidRDefault="00FB264D" w:rsidP="005149EF">
            <w:pPr>
              <w:pStyle w:val="ETFBodycopy"/>
              <w:rPr>
                <w:color w:val="auto"/>
                <w:szCs w:val="24"/>
              </w:rPr>
            </w:pPr>
            <w:r w:rsidRPr="00981C78">
              <w:rPr>
                <w:color w:val="auto"/>
                <w:szCs w:val="24"/>
              </w:rPr>
              <w:t xml:space="preserve">And on how the </w:t>
            </w:r>
            <w:r w:rsidR="00403A29">
              <w:rPr>
                <w:color w:val="auto"/>
                <w:szCs w:val="24"/>
              </w:rPr>
              <w:t xml:space="preserve">professional discussions </w:t>
            </w:r>
            <w:r w:rsidRPr="00981C78">
              <w:rPr>
                <w:color w:val="auto"/>
                <w:szCs w:val="24"/>
              </w:rPr>
              <w:t>will take place:</w:t>
            </w:r>
          </w:p>
          <w:p w14:paraId="2F4D051E" w14:textId="77777777" w:rsidR="00FB264D" w:rsidRPr="00981C78" w:rsidRDefault="00FB264D" w:rsidP="005149EF">
            <w:pPr>
              <w:pStyle w:val="ETFBodycopy"/>
              <w:rPr>
                <w:color w:val="auto"/>
                <w:szCs w:val="24"/>
              </w:rPr>
            </w:pPr>
            <w:r w:rsidRPr="00981C78">
              <w:rPr>
                <w:color w:val="auto"/>
                <w:szCs w:val="24"/>
              </w:rPr>
              <w:t>Face to face……………………………Skype……………………….Phone………………….. Other………………………….</w:t>
            </w:r>
          </w:p>
          <w:p w14:paraId="38CA0F24" w14:textId="77777777" w:rsidR="00FB264D" w:rsidRPr="00981C78" w:rsidRDefault="00FB264D" w:rsidP="005149EF">
            <w:pPr>
              <w:pStyle w:val="ETFBodycopy"/>
              <w:rPr>
                <w:color w:val="auto"/>
                <w:szCs w:val="24"/>
              </w:rPr>
            </w:pPr>
            <w:r w:rsidRPr="00981C78">
              <w:rPr>
                <w:color w:val="auto"/>
                <w:szCs w:val="24"/>
              </w:rPr>
              <w:t>We understand the length of the sessions will be up to one hour and will be held</w:t>
            </w:r>
          </w:p>
          <w:p w14:paraId="3AB3973E" w14:textId="77777777" w:rsidR="00FB264D" w:rsidRPr="00981C78" w:rsidRDefault="00FB264D" w:rsidP="005149EF">
            <w:pPr>
              <w:pStyle w:val="ETFBodycopy"/>
              <w:rPr>
                <w:color w:val="auto"/>
                <w:szCs w:val="24"/>
              </w:rPr>
            </w:pPr>
            <w:r w:rsidRPr="00981C78">
              <w:rPr>
                <w:color w:val="auto"/>
                <w:szCs w:val="24"/>
              </w:rPr>
              <w:t>where……………………………….     when………………………………</w:t>
            </w:r>
          </w:p>
          <w:p w14:paraId="36A43E37" w14:textId="77777777" w:rsidR="00FB264D" w:rsidRDefault="00FB264D" w:rsidP="005149EF">
            <w:pPr>
              <w:pStyle w:val="ETFBodycopy"/>
              <w:rPr>
                <w:color w:val="auto"/>
                <w:szCs w:val="24"/>
              </w:rPr>
            </w:pPr>
            <w:r w:rsidRPr="00981C78">
              <w:rPr>
                <w:color w:val="auto"/>
                <w:szCs w:val="24"/>
              </w:rPr>
              <w:t xml:space="preserve">We agree on the frequency (or not) of contact between </w:t>
            </w:r>
            <w:r w:rsidR="00403A29">
              <w:rPr>
                <w:color w:val="auto"/>
                <w:szCs w:val="24"/>
              </w:rPr>
              <w:t>professional discussions</w:t>
            </w:r>
            <w:r w:rsidRPr="00981C78">
              <w:rPr>
                <w:color w:val="auto"/>
                <w:szCs w:val="24"/>
              </w:rPr>
              <w:t xml:space="preserve"> and how we might make contact (email/phone/text) concerning </w:t>
            </w:r>
            <w:r w:rsidR="00403A29">
              <w:rPr>
                <w:color w:val="auto"/>
                <w:szCs w:val="24"/>
              </w:rPr>
              <w:t>support</w:t>
            </w:r>
            <w:r w:rsidRPr="00981C78">
              <w:rPr>
                <w:color w:val="auto"/>
                <w:szCs w:val="24"/>
              </w:rPr>
              <w:t xml:space="preserve"> issues.</w:t>
            </w:r>
          </w:p>
          <w:p w14:paraId="16BE0416" w14:textId="71E9EFDF" w:rsidR="00A53F5F" w:rsidRPr="00981C78" w:rsidRDefault="00A53F5F" w:rsidP="005149EF">
            <w:pPr>
              <w:pStyle w:val="ETFBodycopy"/>
              <w:rPr>
                <w:color w:val="auto"/>
                <w:szCs w:val="24"/>
              </w:rPr>
            </w:pPr>
            <w:bookmarkStart w:id="1" w:name="_GoBack"/>
            <w:bookmarkEnd w:id="1"/>
          </w:p>
        </w:tc>
      </w:tr>
      <w:tr w:rsidR="00981C78" w:rsidRPr="00981C78" w14:paraId="16E534F3" w14:textId="77777777" w:rsidTr="005149EF">
        <w:tc>
          <w:tcPr>
            <w:tcW w:w="8789" w:type="dxa"/>
          </w:tcPr>
          <w:p w14:paraId="7140C501" w14:textId="77777777" w:rsidR="00FB264D" w:rsidRPr="00981C78" w:rsidRDefault="00FB264D" w:rsidP="005149EF">
            <w:pPr>
              <w:pStyle w:val="ETFBodycopy"/>
              <w:rPr>
                <w:b/>
                <w:color w:val="auto"/>
                <w:szCs w:val="24"/>
              </w:rPr>
            </w:pPr>
            <w:bookmarkStart w:id="2" w:name="_Toc225575836"/>
            <w:r w:rsidRPr="00981C78">
              <w:rPr>
                <w:b/>
                <w:color w:val="auto"/>
                <w:szCs w:val="24"/>
              </w:rPr>
              <w:lastRenderedPageBreak/>
              <w:t xml:space="preserve">Managing boundary issues and distractions </w:t>
            </w:r>
          </w:p>
          <w:p w14:paraId="5CD29D30" w14:textId="77777777" w:rsidR="00FB264D" w:rsidRPr="00981C78" w:rsidRDefault="00FB264D" w:rsidP="005149EF">
            <w:pPr>
              <w:pStyle w:val="ETFBodycopy"/>
              <w:rPr>
                <w:color w:val="auto"/>
                <w:szCs w:val="24"/>
              </w:rPr>
            </w:pPr>
            <w:r w:rsidRPr="00981C78">
              <w:rPr>
                <w:color w:val="auto"/>
                <w:szCs w:val="24"/>
              </w:rPr>
              <w:t xml:space="preserve">We understand the nature of this professional relationship and will stay mindful of maintaining confidentiality, objectivity and equal partnership. </w:t>
            </w:r>
          </w:p>
        </w:tc>
      </w:tr>
      <w:tr w:rsidR="00981C78" w:rsidRPr="00981C78" w14:paraId="68FBB177" w14:textId="77777777" w:rsidTr="005149EF">
        <w:tc>
          <w:tcPr>
            <w:tcW w:w="8789" w:type="dxa"/>
          </w:tcPr>
          <w:p w14:paraId="722D0113" w14:textId="77777777" w:rsidR="00FB264D" w:rsidRPr="00981C78" w:rsidRDefault="00FB264D" w:rsidP="005149EF">
            <w:pPr>
              <w:pStyle w:val="ETFBodycopy"/>
              <w:rPr>
                <w:b/>
                <w:bCs/>
                <w:color w:val="auto"/>
                <w:szCs w:val="24"/>
              </w:rPr>
            </w:pPr>
            <w:r w:rsidRPr="00981C78">
              <w:rPr>
                <w:b/>
                <w:color w:val="auto"/>
                <w:szCs w:val="24"/>
              </w:rPr>
              <w:t>No-fault conclusion</w:t>
            </w:r>
          </w:p>
          <w:p w14:paraId="438F3BF3" w14:textId="77777777" w:rsidR="00FB264D" w:rsidRPr="00981C78" w:rsidRDefault="00FB264D" w:rsidP="005149EF">
            <w:pPr>
              <w:pStyle w:val="ETFBodycopy"/>
              <w:rPr>
                <w:bCs/>
                <w:color w:val="auto"/>
                <w:szCs w:val="24"/>
              </w:rPr>
            </w:pPr>
            <w:r w:rsidRPr="00981C78">
              <w:rPr>
                <w:color w:val="auto"/>
                <w:szCs w:val="24"/>
              </w:rPr>
              <w:t>In the event of one of us believing it is no longer productive for us to continue, we agree to abide by one another’s decision. Should this happen, the relevant party agrees to inform the Foundation of their decision.</w:t>
            </w:r>
          </w:p>
        </w:tc>
      </w:tr>
      <w:bookmarkEnd w:id="2"/>
      <w:tr w:rsidR="00FB264D" w:rsidRPr="00981C78" w14:paraId="054507DE" w14:textId="77777777" w:rsidTr="005149EF">
        <w:tc>
          <w:tcPr>
            <w:tcW w:w="8789" w:type="dxa"/>
          </w:tcPr>
          <w:p w14:paraId="4BD01A12" w14:textId="77777777" w:rsidR="00FB264D" w:rsidRPr="00981C78" w:rsidRDefault="00FB264D" w:rsidP="005149EF">
            <w:pPr>
              <w:pStyle w:val="ETFBodycopy"/>
              <w:rPr>
                <w:b/>
                <w:color w:val="auto"/>
                <w:szCs w:val="24"/>
              </w:rPr>
            </w:pPr>
            <w:r w:rsidRPr="00981C78">
              <w:rPr>
                <w:b/>
                <w:color w:val="auto"/>
                <w:szCs w:val="24"/>
              </w:rPr>
              <w:t>Other ground rules (if any)</w:t>
            </w:r>
          </w:p>
          <w:p w14:paraId="09850FD7" w14:textId="77777777" w:rsidR="00FB264D" w:rsidRPr="00981C78" w:rsidRDefault="00FB264D" w:rsidP="005149EF">
            <w:pPr>
              <w:pStyle w:val="ETFBodycopy"/>
              <w:rPr>
                <w:color w:val="auto"/>
                <w:szCs w:val="24"/>
              </w:rPr>
            </w:pPr>
          </w:p>
          <w:p w14:paraId="50BD62C7" w14:textId="77777777" w:rsidR="00FB264D" w:rsidRPr="00981C78" w:rsidRDefault="00FB264D" w:rsidP="005149EF">
            <w:pPr>
              <w:pStyle w:val="ETFBodycopy"/>
              <w:rPr>
                <w:color w:val="auto"/>
                <w:szCs w:val="24"/>
              </w:rPr>
            </w:pPr>
          </w:p>
          <w:p w14:paraId="0C834490" w14:textId="77777777" w:rsidR="00FB264D" w:rsidRPr="00981C78" w:rsidRDefault="00FB264D" w:rsidP="005149EF">
            <w:pPr>
              <w:pStyle w:val="ETFBodycopy"/>
              <w:rPr>
                <w:color w:val="auto"/>
                <w:szCs w:val="24"/>
              </w:rPr>
            </w:pPr>
          </w:p>
          <w:p w14:paraId="22E9FABE" w14:textId="77777777" w:rsidR="00FB264D" w:rsidRPr="00981C78" w:rsidRDefault="00FB264D" w:rsidP="005149EF">
            <w:pPr>
              <w:pStyle w:val="ETFBodycopy"/>
              <w:rPr>
                <w:color w:val="auto"/>
                <w:szCs w:val="24"/>
              </w:rPr>
            </w:pPr>
          </w:p>
        </w:tc>
      </w:tr>
    </w:tbl>
    <w:p w14:paraId="444B9602" w14:textId="77777777" w:rsidR="00FB264D" w:rsidRPr="00981C78" w:rsidRDefault="00FB264D" w:rsidP="00FB264D">
      <w:pPr>
        <w:rPr>
          <w:rFonts w:ascii="Arial" w:hAnsi="Arial" w:cs="Arial"/>
          <w:b/>
        </w:rPr>
      </w:pPr>
    </w:p>
    <w:p w14:paraId="22C693B5" w14:textId="77777777" w:rsidR="00FB264D" w:rsidRPr="00981C78" w:rsidRDefault="00FB264D" w:rsidP="00FB264D">
      <w:pPr>
        <w:rPr>
          <w:rFonts w:ascii="Arial" w:hAnsi="Arial" w:cs="Arial"/>
          <w:b/>
        </w:rPr>
      </w:pPr>
    </w:p>
    <w:tbl>
      <w:tblPr>
        <w:tblStyle w:val="TableGrid"/>
        <w:tblW w:w="8789" w:type="dxa"/>
        <w:tblInd w:w="108" w:type="dxa"/>
        <w:tblLook w:val="04A0" w:firstRow="1" w:lastRow="0" w:firstColumn="1" w:lastColumn="0" w:noHBand="0" w:noVBand="1"/>
      </w:tblPr>
      <w:tblGrid>
        <w:gridCol w:w="8789"/>
      </w:tblGrid>
      <w:tr w:rsidR="00981C78" w:rsidRPr="00981C78" w14:paraId="434D718B" w14:textId="77777777" w:rsidTr="005149EF">
        <w:tc>
          <w:tcPr>
            <w:tcW w:w="8789" w:type="dxa"/>
          </w:tcPr>
          <w:p w14:paraId="371D5D72" w14:textId="753B480C" w:rsidR="00FB264D" w:rsidRPr="00981C78" w:rsidRDefault="00FB264D" w:rsidP="005149EF">
            <w:pPr>
              <w:tabs>
                <w:tab w:val="left" w:pos="5954"/>
              </w:tabs>
              <w:ind w:hanging="709"/>
              <w:rPr>
                <w:rFonts w:ascii="Arial" w:hAnsi="Arial" w:cs="Arial"/>
              </w:rPr>
            </w:pPr>
            <w:r w:rsidRPr="00981C78">
              <w:rPr>
                <w:rFonts w:ascii="Arial" w:hAnsi="Arial" w:cs="Arial"/>
              </w:rPr>
              <w:t>Signe</w:t>
            </w:r>
          </w:p>
          <w:p w14:paraId="7C96BE52" w14:textId="225B04BB" w:rsidR="00FB264D" w:rsidRPr="00981C78" w:rsidRDefault="00B9582B" w:rsidP="005149EF">
            <w:pPr>
              <w:pStyle w:val="ETFBodycopy"/>
              <w:rPr>
                <w:color w:val="auto"/>
                <w:szCs w:val="24"/>
              </w:rPr>
            </w:pPr>
            <w:r w:rsidRPr="00B9582B">
              <w:rPr>
                <w:b/>
                <w:color w:val="auto"/>
                <w:szCs w:val="24"/>
              </w:rPr>
              <w:t xml:space="preserve">Note to </w:t>
            </w:r>
            <w:r w:rsidR="00403A29">
              <w:rPr>
                <w:b/>
                <w:color w:val="auto"/>
                <w:szCs w:val="24"/>
              </w:rPr>
              <w:t>supporter</w:t>
            </w:r>
            <w:r>
              <w:t xml:space="preserve">: by completing this form you are consenting to the Education and Training Foundation registering your details and communicating with you during the </w:t>
            </w:r>
            <w:r w:rsidR="00403A29">
              <w:t>supporting</w:t>
            </w:r>
            <w:r>
              <w:t xml:space="preserve"> period</w:t>
            </w:r>
            <w:r w:rsidR="0030448E">
              <w:t xml:space="preserve"> to provide </w:t>
            </w:r>
            <w:r w:rsidR="00403A29">
              <w:t>professional formation</w:t>
            </w:r>
            <w:r w:rsidR="0030448E">
              <w:t xml:space="preserve"> updates and information about webinars</w:t>
            </w:r>
            <w:r>
              <w:t>. If you require any fur</w:t>
            </w:r>
            <w:r w:rsidR="0030448E">
              <w:t xml:space="preserve">ther </w:t>
            </w:r>
            <w:proofErr w:type="gramStart"/>
            <w:r w:rsidR="0030448E">
              <w:t>details</w:t>
            </w:r>
            <w:proofErr w:type="gramEnd"/>
            <w:r w:rsidR="0030448E">
              <w:t xml:space="preserve"> contact: </w:t>
            </w:r>
            <w:r w:rsidR="00403A29">
              <w:t>technical</w:t>
            </w:r>
            <w:r>
              <w:t>@etfoundation.co.uk</w:t>
            </w:r>
            <w:r w:rsidR="000D5E1E">
              <w:t>.</w:t>
            </w:r>
          </w:p>
          <w:p w14:paraId="1A2F84CC" w14:textId="77777777" w:rsidR="00B9582B" w:rsidRDefault="00B9582B" w:rsidP="00B9582B">
            <w:pPr>
              <w:pStyle w:val="ETFBodycopy"/>
              <w:rPr>
                <w:color w:val="auto"/>
                <w:szCs w:val="24"/>
              </w:rPr>
            </w:pPr>
            <w:r w:rsidRPr="00981C78">
              <w:rPr>
                <w:color w:val="auto"/>
                <w:szCs w:val="24"/>
              </w:rPr>
              <w:t>Signed:</w:t>
            </w:r>
          </w:p>
          <w:p w14:paraId="00F05FE2" w14:textId="10382167" w:rsidR="00B9582B" w:rsidRDefault="00403A29" w:rsidP="005149EF">
            <w:pPr>
              <w:pStyle w:val="ETFBodycopy"/>
              <w:rPr>
                <w:color w:val="auto"/>
                <w:szCs w:val="24"/>
              </w:rPr>
            </w:pPr>
            <w:r>
              <w:rPr>
                <w:color w:val="auto"/>
                <w:szCs w:val="24"/>
              </w:rPr>
              <w:t>Participant</w:t>
            </w:r>
            <w:r w:rsidR="00FB264D" w:rsidRPr="00981C78">
              <w:rPr>
                <w:color w:val="auto"/>
                <w:szCs w:val="24"/>
              </w:rPr>
              <w:t xml:space="preserve">  </w:t>
            </w:r>
          </w:p>
          <w:p w14:paraId="3E103CCF" w14:textId="3CEB8A35" w:rsidR="00FB264D" w:rsidRPr="00981C78" w:rsidRDefault="00FB264D" w:rsidP="005149EF">
            <w:pPr>
              <w:pStyle w:val="ETFBodycopy"/>
              <w:rPr>
                <w:color w:val="auto"/>
                <w:szCs w:val="24"/>
              </w:rPr>
            </w:pPr>
            <w:r w:rsidRPr="00981C78">
              <w:rPr>
                <w:color w:val="auto"/>
                <w:szCs w:val="24"/>
              </w:rPr>
              <w:t>Date</w:t>
            </w:r>
          </w:p>
          <w:p w14:paraId="1A2719EC" w14:textId="77777777" w:rsidR="00403A29" w:rsidRDefault="00403A29" w:rsidP="005149EF">
            <w:pPr>
              <w:pStyle w:val="ETFBodycopy"/>
              <w:rPr>
                <w:color w:val="auto"/>
                <w:szCs w:val="24"/>
              </w:rPr>
            </w:pPr>
            <w:r>
              <w:rPr>
                <w:color w:val="auto"/>
                <w:szCs w:val="24"/>
              </w:rPr>
              <w:t>Supporter</w:t>
            </w:r>
            <w:r w:rsidR="00FB264D" w:rsidRPr="00981C78">
              <w:rPr>
                <w:color w:val="auto"/>
                <w:szCs w:val="24"/>
              </w:rPr>
              <w:t xml:space="preserve">                                                                                                </w:t>
            </w:r>
          </w:p>
          <w:p w14:paraId="0FF9B622" w14:textId="16AD872A" w:rsidR="00FB264D" w:rsidRPr="00981C78" w:rsidRDefault="00FB264D" w:rsidP="005149EF">
            <w:pPr>
              <w:pStyle w:val="ETFBodycopy"/>
              <w:rPr>
                <w:color w:val="auto"/>
                <w:szCs w:val="24"/>
              </w:rPr>
            </w:pPr>
            <w:r w:rsidRPr="00981C78">
              <w:rPr>
                <w:color w:val="auto"/>
                <w:szCs w:val="24"/>
              </w:rPr>
              <w:t>Date</w:t>
            </w:r>
          </w:p>
          <w:p w14:paraId="33C3AFC8" w14:textId="7E47DDA1" w:rsidR="00FB264D" w:rsidRDefault="00B9582B" w:rsidP="00B9582B">
            <w:pPr>
              <w:pStyle w:val="ETFTripleIndentnospace"/>
            </w:pPr>
            <w:r>
              <w:t xml:space="preserve">Email address </w:t>
            </w:r>
          </w:p>
          <w:p w14:paraId="79CCDD29" w14:textId="2016DB73" w:rsidR="00B9582B" w:rsidRPr="00981C78" w:rsidRDefault="00B9582B" w:rsidP="00B9582B">
            <w:pPr>
              <w:pStyle w:val="ETFTripleIndentnospace"/>
            </w:pPr>
          </w:p>
        </w:tc>
      </w:tr>
    </w:tbl>
    <w:p w14:paraId="649FDC7D" w14:textId="78162F26" w:rsidR="001352C0" w:rsidRDefault="001352C0" w:rsidP="00097651">
      <w:pPr>
        <w:pStyle w:val="ETFBodycopy"/>
        <w:rPr>
          <w:rFonts w:eastAsia="Arial"/>
        </w:rPr>
      </w:pPr>
    </w:p>
    <w:p w14:paraId="0B207ADD" w14:textId="58C9D49E" w:rsidR="00141F5B" w:rsidRPr="00981C78" w:rsidRDefault="00141F5B" w:rsidP="00981C78">
      <w:pPr>
        <w:rPr>
          <w:rFonts w:ascii="Arial" w:eastAsia="Arial" w:hAnsi="Arial" w:cs="Whitman-RomanLF"/>
          <w:dstrike w:val="0"/>
          <w:color w:val="000000"/>
          <w:szCs w:val="22"/>
        </w:rPr>
      </w:pPr>
    </w:p>
    <w:sectPr w:rsidR="00141F5B" w:rsidRPr="00981C78" w:rsidSect="006D5798">
      <w:footerReference w:type="default" r:id="rId12"/>
      <w:footerReference w:type="first" r:id="rId13"/>
      <w:pgSz w:w="11900" w:h="16840" w:code="9"/>
      <w:pgMar w:top="1701" w:right="1304" w:bottom="680" w:left="130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4CB3" w14:textId="77777777" w:rsidR="001E51A8" w:rsidRDefault="001E51A8" w:rsidP="00421520">
      <w:r>
        <w:separator/>
      </w:r>
    </w:p>
  </w:endnote>
  <w:endnote w:type="continuationSeparator" w:id="0">
    <w:p w14:paraId="2322D694" w14:textId="77777777" w:rsidR="001E51A8" w:rsidRDefault="001E51A8" w:rsidP="0042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man BoldLF">
    <w:panose1 w:val="02000503070000020004"/>
    <w:charset w:val="00"/>
    <w:family w:val="modern"/>
    <w:notTrueType/>
    <w:pitch w:val="variable"/>
    <w:sig w:usb0="800000AF" w:usb1="5000204A" w:usb2="00000000" w:usb3="00000000" w:csb0="00000001" w:csb1="00000000"/>
  </w:font>
  <w:font w:name="Whitman RomanLF">
    <w:panose1 w:val="0200050306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Whitman-RomanLF">
    <w:altName w:val="Times New Roman"/>
    <w:panose1 w:val="02000503060000020004"/>
    <w:charset w:val="00"/>
    <w:family w:val="auto"/>
    <w:pitch w:val="variable"/>
    <w:sig w:usb0="00000000" w:usb1="50002048" w:usb2="00000000" w:usb3="00000000" w:csb0="000001FF" w:csb1="00000000"/>
  </w:font>
  <w:font w:name="Lucida Grande">
    <w:altName w:val="Times New Roman"/>
    <w:charset w:val="00"/>
    <w:family w:val="auto"/>
    <w:pitch w:val="variable"/>
    <w:sig w:usb0="E1000AEF" w:usb1="5000A1FF" w:usb2="00000000" w:usb3="00000000" w:csb0="000001BF" w:csb1="00000000"/>
  </w:font>
  <w:font w:name="Whitman-BoldLF">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1511" w14:textId="2DC2DB0D" w:rsidR="0080765C" w:rsidRDefault="00403A29">
    <w:pPr>
      <w:pStyle w:val="Footer"/>
    </w:pPr>
    <w:r>
      <w:t>Supporter agreement</w:t>
    </w:r>
  </w:p>
  <w:p w14:paraId="1E5F80DB" w14:textId="77777777" w:rsidR="00B03783" w:rsidRDefault="00B03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AF45" w14:textId="77777777" w:rsidR="00B03783" w:rsidRDefault="00B03783" w:rsidP="00DC1BF0">
    <w:pPr>
      <w:pStyle w:val="Footer"/>
    </w:pPr>
  </w:p>
  <w:p w14:paraId="2152AF3A" w14:textId="5BC127F1" w:rsidR="00B03783" w:rsidRPr="00944CF3" w:rsidRDefault="00B03783" w:rsidP="00726A02">
    <w:pPr>
      <w:pStyle w:val="Footer"/>
    </w:pPr>
    <w:r>
      <w:fldChar w:fldCharType="begin"/>
    </w:r>
    <w:r>
      <w:instrText xml:space="preserve"> FILENAME </w:instrText>
    </w:r>
    <w:r>
      <w:fldChar w:fldCharType="separate"/>
    </w:r>
    <w:r w:rsidR="003114F9">
      <w:rPr>
        <w:noProof/>
      </w:rPr>
      <w:t xml:space="preserve">Guidance for ATS </w:t>
    </w:r>
    <w:r w:rsidR="009B42DB">
      <w:rPr>
        <w:noProof/>
      </w:rPr>
      <w:t>Participant</w:t>
    </w:r>
    <w:r w:rsidR="003114F9">
      <w:rPr>
        <w:noProof/>
      </w:rPr>
      <w:t>s Finding a mentor</w:t>
    </w:r>
    <w:r>
      <w:fldChar w:fldCharType="end"/>
    </w:r>
    <w:r w:rsidRPr="00944CF3">
      <w:tab/>
      <w:t xml:space="preserve">Page </w:t>
    </w:r>
    <w:r w:rsidRPr="00944CF3">
      <w:fldChar w:fldCharType="begin"/>
    </w:r>
    <w:r w:rsidRPr="00944CF3">
      <w:instrText xml:space="preserve"> PAGE </w:instrText>
    </w:r>
    <w:r w:rsidRPr="00944CF3">
      <w:fldChar w:fldCharType="separate"/>
    </w:r>
    <w:r>
      <w:rPr>
        <w:noProof/>
      </w:rPr>
      <w:t>2</w:t>
    </w:r>
    <w:r w:rsidRPr="00944CF3">
      <w:fldChar w:fldCharType="end"/>
    </w:r>
    <w:r w:rsidRPr="00944CF3">
      <w:t xml:space="preserve"> of </w:t>
    </w:r>
    <w:r>
      <w:fldChar w:fldCharType="begin"/>
    </w:r>
    <w:r>
      <w:instrText xml:space="preserve"> NUMPAGES </w:instrText>
    </w:r>
    <w:r>
      <w:fldChar w:fldCharType="separate"/>
    </w:r>
    <w:r w:rsidR="003114F9">
      <w:rPr>
        <w:noProof/>
      </w:rPr>
      <w:t>10</w:t>
    </w:r>
    <w:r>
      <w:rPr>
        <w:noProof/>
      </w:rPr>
      <w:fldChar w:fldCharType="end"/>
    </w:r>
    <w:r>
      <w:rPr>
        <w:noProof/>
      </w:rPr>
      <w:tab/>
    </w:r>
    <w:r>
      <w:rPr>
        <w:noProof/>
      </w:rPr>
      <w:ptab w:relativeTo="margin" w:alignment="right" w:leader="none"/>
    </w:r>
    <w:r>
      <w:rPr>
        <w:noProof/>
        <w:lang w:val="en-GB"/>
      </w:rPr>
      <w:t>12/03/2014</w:t>
    </w:r>
  </w:p>
  <w:p w14:paraId="7C1910A5" w14:textId="77777777" w:rsidR="00B03783" w:rsidRDefault="00B037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1D7C" w14:textId="77777777" w:rsidR="001E51A8" w:rsidRDefault="001E51A8" w:rsidP="00421520">
      <w:r>
        <w:separator/>
      </w:r>
    </w:p>
  </w:footnote>
  <w:footnote w:type="continuationSeparator" w:id="0">
    <w:p w14:paraId="4F3D7568" w14:textId="77777777" w:rsidR="001E51A8" w:rsidRDefault="001E51A8" w:rsidP="00421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436"/>
    <w:multiLevelType w:val="multilevel"/>
    <w:tmpl w:val="89201E2A"/>
    <w:lvl w:ilvl="0">
      <w:start w:val="1"/>
      <w:numFmt w:val="decimal"/>
      <w:lvlText w:val="%1"/>
      <w:lvlJc w:val="left"/>
      <w:pPr>
        <w:ind w:left="964" w:hanging="964"/>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041DEB"/>
    <w:multiLevelType w:val="hybridMultilevel"/>
    <w:tmpl w:val="70945BD4"/>
    <w:lvl w:ilvl="0" w:tplc="622A40E6">
      <w:start w:val="1"/>
      <w:numFmt w:val="bullet"/>
      <w:pStyle w:val="ETFBulletDoubleInde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4A626C"/>
    <w:multiLevelType w:val="hybridMultilevel"/>
    <w:tmpl w:val="0EBC8606"/>
    <w:lvl w:ilvl="0" w:tplc="FB8E1F44">
      <w:start w:val="1"/>
      <w:numFmt w:val="bullet"/>
      <w:lvlText w:val=""/>
      <w:lvlJc w:val="left"/>
      <w:pPr>
        <w:ind w:left="720" w:hanging="360"/>
      </w:pPr>
      <w:rPr>
        <w:rFonts w:ascii="Symbol" w:hAnsi="Symbol" w:hint="default"/>
      </w:rPr>
    </w:lvl>
    <w:lvl w:ilvl="1" w:tplc="CB02A510">
      <w:start w:val="1"/>
      <w:numFmt w:val="bullet"/>
      <w:lvlText w:val="o"/>
      <w:lvlJc w:val="left"/>
      <w:pPr>
        <w:ind w:left="1440" w:hanging="360"/>
      </w:pPr>
      <w:rPr>
        <w:rFonts w:ascii="Courier New" w:hAnsi="Courier New" w:hint="default"/>
      </w:rPr>
    </w:lvl>
    <w:lvl w:ilvl="2" w:tplc="D1FC3A62">
      <w:start w:val="1"/>
      <w:numFmt w:val="bullet"/>
      <w:lvlText w:val=""/>
      <w:lvlJc w:val="left"/>
      <w:pPr>
        <w:ind w:left="2160" w:hanging="360"/>
      </w:pPr>
      <w:rPr>
        <w:rFonts w:ascii="Wingdings" w:hAnsi="Wingdings" w:hint="default"/>
      </w:rPr>
    </w:lvl>
    <w:lvl w:ilvl="3" w:tplc="40EE76B0">
      <w:start w:val="1"/>
      <w:numFmt w:val="bullet"/>
      <w:lvlText w:val=""/>
      <w:lvlJc w:val="left"/>
      <w:pPr>
        <w:ind w:left="2880" w:hanging="360"/>
      </w:pPr>
      <w:rPr>
        <w:rFonts w:ascii="Symbol" w:hAnsi="Symbol" w:hint="default"/>
      </w:rPr>
    </w:lvl>
    <w:lvl w:ilvl="4" w:tplc="E112EBA8">
      <w:start w:val="1"/>
      <w:numFmt w:val="bullet"/>
      <w:lvlText w:val="o"/>
      <w:lvlJc w:val="left"/>
      <w:pPr>
        <w:ind w:left="3600" w:hanging="360"/>
      </w:pPr>
      <w:rPr>
        <w:rFonts w:ascii="Courier New" w:hAnsi="Courier New" w:hint="default"/>
      </w:rPr>
    </w:lvl>
    <w:lvl w:ilvl="5" w:tplc="25A47E22">
      <w:start w:val="1"/>
      <w:numFmt w:val="bullet"/>
      <w:lvlText w:val=""/>
      <w:lvlJc w:val="left"/>
      <w:pPr>
        <w:ind w:left="4320" w:hanging="360"/>
      </w:pPr>
      <w:rPr>
        <w:rFonts w:ascii="Wingdings" w:hAnsi="Wingdings" w:hint="default"/>
      </w:rPr>
    </w:lvl>
    <w:lvl w:ilvl="6" w:tplc="6854DFFA">
      <w:start w:val="1"/>
      <w:numFmt w:val="bullet"/>
      <w:lvlText w:val=""/>
      <w:lvlJc w:val="left"/>
      <w:pPr>
        <w:ind w:left="5040" w:hanging="360"/>
      </w:pPr>
      <w:rPr>
        <w:rFonts w:ascii="Symbol" w:hAnsi="Symbol" w:hint="default"/>
      </w:rPr>
    </w:lvl>
    <w:lvl w:ilvl="7" w:tplc="36B2C44A">
      <w:start w:val="1"/>
      <w:numFmt w:val="bullet"/>
      <w:lvlText w:val="o"/>
      <w:lvlJc w:val="left"/>
      <w:pPr>
        <w:ind w:left="5760" w:hanging="360"/>
      </w:pPr>
      <w:rPr>
        <w:rFonts w:ascii="Courier New" w:hAnsi="Courier New" w:hint="default"/>
      </w:rPr>
    </w:lvl>
    <w:lvl w:ilvl="8" w:tplc="C02AADD4">
      <w:start w:val="1"/>
      <w:numFmt w:val="bullet"/>
      <w:lvlText w:val=""/>
      <w:lvlJc w:val="left"/>
      <w:pPr>
        <w:ind w:left="6480" w:hanging="360"/>
      </w:pPr>
      <w:rPr>
        <w:rFonts w:ascii="Wingdings" w:hAnsi="Wingdings" w:hint="default"/>
      </w:rPr>
    </w:lvl>
  </w:abstractNum>
  <w:abstractNum w:abstractNumId="3" w15:restartNumberingAfterBreak="0">
    <w:nsid w:val="19B20A7C"/>
    <w:multiLevelType w:val="hybridMultilevel"/>
    <w:tmpl w:val="C972C238"/>
    <w:lvl w:ilvl="0" w:tplc="E6D045FA">
      <w:start w:val="1"/>
      <w:numFmt w:val="bullet"/>
      <w:pStyle w:val="ETFBulletpoint-plain"/>
      <w:lvlText w:val=""/>
      <w:lvlJc w:val="left"/>
      <w:pPr>
        <w:ind w:left="3927" w:hanging="360"/>
      </w:pPr>
      <w:rPr>
        <w:rFonts w:ascii="Symbol" w:hAnsi="Symbol" w:hint="default"/>
        <w:w w:val="100"/>
        <w:position w:val="4"/>
        <w:sz w:val="20"/>
      </w:rPr>
    </w:lvl>
    <w:lvl w:ilvl="1" w:tplc="04090003" w:tentative="1">
      <w:start w:val="1"/>
      <w:numFmt w:val="bullet"/>
      <w:lvlText w:val="o"/>
      <w:lvlJc w:val="left"/>
      <w:pPr>
        <w:ind w:left="5007" w:hanging="360"/>
      </w:pPr>
      <w:rPr>
        <w:rFonts w:ascii="Courier New" w:hAnsi="Courier New" w:hint="default"/>
      </w:rPr>
    </w:lvl>
    <w:lvl w:ilvl="2" w:tplc="04090005" w:tentative="1">
      <w:start w:val="1"/>
      <w:numFmt w:val="bullet"/>
      <w:lvlText w:val=""/>
      <w:lvlJc w:val="left"/>
      <w:pPr>
        <w:ind w:left="5727" w:hanging="360"/>
      </w:pPr>
      <w:rPr>
        <w:rFonts w:ascii="Wingdings" w:hAnsi="Wingdings" w:hint="default"/>
      </w:rPr>
    </w:lvl>
    <w:lvl w:ilvl="3" w:tplc="04090001" w:tentative="1">
      <w:start w:val="1"/>
      <w:numFmt w:val="bullet"/>
      <w:lvlText w:val=""/>
      <w:lvlJc w:val="left"/>
      <w:pPr>
        <w:ind w:left="6447" w:hanging="360"/>
      </w:pPr>
      <w:rPr>
        <w:rFonts w:ascii="Symbol" w:hAnsi="Symbol" w:hint="default"/>
      </w:rPr>
    </w:lvl>
    <w:lvl w:ilvl="4" w:tplc="04090003" w:tentative="1">
      <w:start w:val="1"/>
      <w:numFmt w:val="bullet"/>
      <w:lvlText w:val="o"/>
      <w:lvlJc w:val="left"/>
      <w:pPr>
        <w:ind w:left="7167" w:hanging="360"/>
      </w:pPr>
      <w:rPr>
        <w:rFonts w:ascii="Courier New" w:hAnsi="Courier New" w:hint="default"/>
      </w:rPr>
    </w:lvl>
    <w:lvl w:ilvl="5" w:tplc="04090005" w:tentative="1">
      <w:start w:val="1"/>
      <w:numFmt w:val="bullet"/>
      <w:lvlText w:val=""/>
      <w:lvlJc w:val="left"/>
      <w:pPr>
        <w:ind w:left="7887" w:hanging="360"/>
      </w:pPr>
      <w:rPr>
        <w:rFonts w:ascii="Wingdings" w:hAnsi="Wingdings" w:hint="default"/>
      </w:rPr>
    </w:lvl>
    <w:lvl w:ilvl="6" w:tplc="04090001" w:tentative="1">
      <w:start w:val="1"/>
      <w:numFmt w:val="bullet"/>
      <w:lvlText w:val=""/>
      <w:lvlJc w:val="left"/>
      <w:pPr>
        <w:ind w:left="8607" w:hanging="360"/>
      </w:pPr>
      <w:rPr>
        <w:rFonts w:ascii="Symbol" w:hAnsi="Symbol" w:hint="default"/>
      </w:rPr>
    </w:lvl>
    <w:lvl w:ilvl="7" w:tplc="04090003" w:tentative="1">
      <w:start w:val="1"/>
      <w:numFmt w:val="bullet"/>
      <w:lvlText w:val="o"/>
      <w:lvlJc w:val="left"/>
      <w:pPr>
        <w:ind w:left="9327" w:hanging="360"/>
      </w:pPr>
      <w:rPr>
        <w:rFonts w:ascii="Courier New" w:hAnsi="Courier New" w:hint="default"/>
      </w:rPr>
    </w:lvl>
    <w:lvl w:ilvl="8" w:tplc="04090005" w:tentative="1">
      <w:start w:val="1"/>
      <w:numFmt w:val="bullet"/>
      <w:lvlText w:val=""/>
      <w:lvlJc w:val="left"/>
      <w:pPr>
        <w:ind w:left="10047" w:hanging="360"/>
      </w:pPr>
      <w:rPr>
        <w:rFonts w:ascii="Wingdings" w:hAnsi="Wingdings" w:hint="default"/>
      </w:rPr>
    </w:lvl>
  </w:abstractNum>
  <w:abstractNum w:abstractNumId="4" w15:restartNumberingAfterBreak="0">
    <w:nsid w:val="1E9619D8"/>
    <w:multiLevelType w:val="hybridMultilevel"/>
    <w:tmpl w:val="862CC046"/>
    <w:lvl w:ilvl="0" w:tplc="1D48BEAC">
      <w:start w:val="1"/>
      <w:numFmt w:val="bullet"/>
      <w:pStyle w:val="ETFBulletNo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E58B4"/>
    <w:multiLevelType w:val="hybridMultilevel"/>
    <w:tmpl w:val="6FD2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21A21"/>
    <w:multiLevelType w:val="hybridMultilevel"/>
    <w:tmpl w:val="5006892A"/>
    <w:lvl w:ilvl="0" w:tplc="AF80323C">
      <w:start w:val="1"/>
      <w:numFmt w:val="lowerLetter"/>
      <w:pStyle w:val="ETFListlett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F25CF8"/>
    <w:multiLevelType w:val="hybridMultilevel"/>
    <w:tmpl w:val="CC64D2EC"/>
    <w:lvl w:ilvl="0" w:tplc="9A4CE8BE">
      <w:start w:val="1"/>
      <w:numFmt w:val="bullet"/>
      <w:pStyle w:val="ETFdashbulletdouble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B1542"/>
    <w:multiLevelType w:val="multilevel"/>
    <w:tmpl w:val="A05684FA"/>
    <w:styleLink w:val="ETFBulletlist"/>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090E75"/>
    <w:multiLevelType w:val="multilevel"/>
    <w:tmpl w:val="6400D4EA"/>
    <w:styleLink w:val="ETFNumbered"/>
    <w:lvl w:ilvl="0">
      <w:start w:val="1"/>
      <w:numFmt w:val="decimal"/>
      <w:lvlText w:val="%1."/>
      <w:lvlJc w:val="left"/>
      <w:pPr>
        <w:ind w:left="360" w:hanging="360"/>
      </w:pPr>
      <w:rPr>
        <w:rFonts w:hint="default"/>
      </w:rPr>
    </w:lvl>
    <w:lvl w:ilvl="1">
      <w:start w:val="1"/>
      <w:numFmt w:val="decimal"/>
      <w:lvlText w:val="%1.%2."/>
      <w:lvlJc w:val="left"/>
      <w:pPr>
        <w:ind w:left="1418" w:hanging="105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426918"/>
    <w:multiLevelType w:val="hybridMultilevel"/>
    <w:tmpl w:val="0E24E382"/>
    <w:lvl w:ilvl="0" w:tplc="B8CAB378">
      <w:start w:val="1"/>
      <w:numFmt w:val="bullet"/>
      <w:lvlText w:val=""/>
      <w:lvlJc w:val="left"/>
      <w:pPr>
        <w:ind w:left="720" w:hanging="360"/>
      </w:pPr>
      <w:rPr>
        <w:rFonts w:ascii="Symbol" w:hAnsi="Symbol" w:hint="default"/>
      </w:rPr>
    </w:lvl>
    <w:lvl w:ilvl="1" w:tplc="A7DE7508">
      <w:start w:val="1"/>
      <w:numFmt w:val="bullet"/>
      <w:lvlText w:val="o"/>
      <w:lvlJc w:val="left"/>
      <w:pPr>
        <w:ind w:left="1440" w:hanging="360"/>
      </w:pPr>
      <w:rPr>
        <w:rFonts w:ascii="Courier New" w:hAnsi="Courier New" w:hint="default"/>
      </w:rPr>
    </w:lvl>
    <w:lvl w:ilvl="2" w:tplc="39DE62D4">
      <w:start w:val="1"/>
      <w:numFmt w:val="bullet"/>
      <w:lvlText w:val=""/>
      <w:lvlJc w:val="left"/>
      <w:pPr>
        <w:ind w:left="2160" w:hanging="360"/>
      </w:pPr>
      <w:rPr>
        <w:rFonts w:ascii="Wingdings" w:hAnsi="Wingdings" w:hint="default"/>
      </w:rPr>
    </w:lvl>
    <w:lvl w:ilvl="3" w:tplc="F24CCD4C">
      <w:start w:val="1"/>
      <w:numFmt w:val="bullet"/>
      <w:lvlText w:val=""/>
      <w:lvlJc w:val="left"/>
      <w:pPr>
        <w:ind w:left="2880" w:hanging="360"/>
      </w:pPr>
      <w:rPr>
        <w:rFonts w:ascii="Symbol" w:hAnsi="Symbol" w:hint="default"/>
      </w:rPr>
    </w:lvl>
    <w:lvl w:ilvl="4" w:tplc="903CEE7C">
      <w:start w:val="1"/>
      <w:numFmt w:val="bullet"/>
      <w:lvlText w:val="o"/>
      <w:lvlJc w:val="left"/>
      <w:pPr>
        <w:ind w:left="3600" w:hanging="360"/>
      </w:pPr>
      <w:rPr>
        <w:rFonts w:ascii="Courier New" w:hAnsi="Courier New" w:hint="default"/>
      </w:rPr>
    </w:lvl>
    <w:lvl w:ilvl="5" w:tplc="D2C69BDC">
      <w:start w:val="1"/>
      <w:numFmt w:val="bullet"/>
      <w:lvlText w:val=""/>
      <w:lvlJc w:val="left"/>
      <w:pPr>
        <w:ind w:left="4320" w:hanging="360"/>
      </w:pPr>
      <w:rPr>
        <w:rFonts w:ascii="Wingdings" w:hAnsi="Wingdings" w:hint="default"/>
      </w:rPr>
    </w:lvl>
    <w:lvl w:ilvl="6" w:tplc="F38608B4">
      <w:start w:val="1"/>
      <w:numFmt w:val="bullet"/>
      <w:lvlText w:val=""/>
      <w:lvlJc w:val="left"/>
      <w:pPr>
        <w:ind w:left="5040" w:hanging="360"/>
      </w:pPr>
      <w:rPr>
        <w:rFonts w:ascii="Symbol" w:hAnsi="Symbol" w:hint="default"/>
      </w:rPr>
    </w:lvl>
    <w:lvl w:ilvl="7" w:tplc="2434398C">
      <w:start w:val="1"/>
      <w:numFmt w:val="bullet"/>
      <w:lvlText w:val="o"/>
      <w:lvlJc w:val="left"/>
      <w:pPr>
        <w:ind w:left="5760" w:hanging="360"/>
      </w:pPr>
      <w:rPr>
        <w:rFonts w:ascii="Courier New" w:hAnsi="Courier New" w:hint="default"/>
      </w:rPr>
    </w:lvl>
    <w:lvl w:ilvl="8" w:tplc="00842138">
      <w:start w:val="1"/>
      <w:numFmt w:val="bullet"/>
      <w:lvlText w:val=""/>
      <w:lvlJc w:val="left"/>
      <w:pPr>
        <w:ind w:left="6480" w:hanging="360"/>
      </w:pPr>
      <w:rPr>
        <w:rFonts w:ascii="Wingdings" w:hAnsi="Wingdings" w:hint="default"/>
      </w:rPr>
    </w:lvl>
  </w:abstractNum>
  <w:abstractNum w:abstractNumId="11" w15:restartNumberingAfterBreak="0">
    <w:nsid w:val="3373059C"/>
    <w:multiLevelType w:val="hybridMultilevel"/>
    <w:tmpl w:val="5E02E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527652D"/>
    <w:multiLevelType w:val="multilevel"/>
    <w:tmpl w:val="0A1AF0F2"/>
    <w:lvl w:ilvl="0">
      <w:start w:val="1"/>
      <w:numFmt w:val="decimal"/>
      <w:pStyle w:val="Heading1"/>
      <w:lvlText w:val="%1"/>
      <w:lvlJc w:val="left"/>
      <w:pPr>
        <w:ind w:left="964" w:hanging="964"/>
      </w:pPr>
      <w:rPr>
        <w:rFonts w:hint="default"/>
      </w:rPr>
    </w:lvl>
    <w:lvl w:ilvl="1">
      <w:start w:val="1"/>
      <w:numFmt w:val="decimal"/>
      <w:pStyle w:val="Heading2"/>
      <w:lvlText w:val="%1.%2"/>
      <w:lvlJc w:val="left"/>
      <w:pPr>
        <w:ind w:left="964" w:hanging="96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F54340A"/>
    <w:multiLevelType w:val="hybridMultilevel"/>
    <w:tmpl w:val="E0D28A9E"/>
    <w:lvl w:ilvl="0" w:tplc="3D78AE9E">
      <w:start w:val="1"/>
      <w:numFmt w:val="bullet"/>
      <w:pStyle w:val="ETFBullet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23048"/>
    <w:multiLevelType w:val="hybridMultilevel"/>
    <w:tmpl w:val="D4C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96F25"/>
    <w:multiLevelType w:val="hybridMultilevel"/>
    <w:tmpl w:val="75AC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70B30"/>
    <w:multiLevelType w:val="hybridMultilevel"/>
    <w:tmpl w:val="A15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268D8"/>
    <w:multiLevelType w:val="hybridMultilevel"/>
    <w:tmpl w:val="F7FA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E52CE"/>
    <w:multiLevelType w:val="hybridMultilevel"/>
    <w:tmpl w:val="DA4E5AAC"/>
    <w:lvl w:ilvl="0" w:tplc="DB54D7C2">
      <w:start w:val="1"/>
      <w:numFmt w:val="bullet"/>
      <w:lvlText w:val=""/>
      <w:lvlJc w:val="left"/>
      <w:pPr>
        <w:ind w:left="720" w:hanging="360"/>
      </w:pPr>
      <w:rPr>
        <w:rFonts w:ascii="Symbol" w:hAnsi="Symbol" w:hint="default"/>
      </w:rPr>
    </w:lvl>
    <w:lvl w:ilvl="1" w:tplc="DA1A9AC4">
      <w:start w:val="1"/>
      <w:numFmt w:val="bullet"/>
      <w:lvlText w:val="o"/>
      <w:lvlJc w:val="left"/>
      <w:pPr>
        <w:ind w:left="1440" w:hanging="360"/>
      </w:pPr>
      <w:rPr>
        <w:rFonts w:ascii="Courier New" w:hAnsi="Courier New" w:hint="default"/>
      </w:rPr>
    </w:lvl>
    <w:lvl w:ilvl="2" w:tplc="C4C2C8C0">
      <w:start w:val="1"/>
      <w:numFmt w:val="bullet"/>
      <w:lvlText w:val=""/>
      <w:lvlJc w:val="left"/>
      <w:pPr>
        <w:ind w:left="2160" w:hanging="360"/>
      </w:pPr>
      <w:rPr>
        <w:rFonts w:ascii="Wingdings" w:hAnsi="Wingdings" w:hint="default"/>
      </w:rPr>
    </w:lvl>
    <w:lvl w:ilvl="3" w:tplc="0174293E">
      <w:start w:val="1"/>
      <w:numFmt w:val="bullet"/>
      <w:lvlText w:val=""/>
      <w:lvlJc w:val="left"/>
      <w:pPr>
        <w:ind w:left="2880" w:hanging="360"/>
      </w:pPr>
      <w:rPr>
        <w:rFonts w:ascii="Symbol" w:hAnsi="Symbol" w:hint="default"/>
      </w:rPr>
    </w:lvl>
    <w:lvl w:ilvl="4" w:tplc="B5A62144">
      <w:start w:val="1"/>
      <w:numFmt w:val="bullet"/>
      <w:lvlText w:val="o"/>
      <w:lvlJc w:val="left"/>
      <w:pPr>
        <w:ind w:left="3600" w:hanging="360"/>
      </w:pPr>
      <w:rPr>
        <w:rFonts w:ascii="Courier New" w:hAnsi="Courier New" w:hint="default"/>
      </w:rPr>
    </w:lvl>
    <w:lvl w:ilvl="5" w:tplc="BA32BCF2">
      <w:start w:val="1"/>
      <w:numFmt w:val="bullet"/>
      <w:lvlText w:val=""/>
      <w:lvlJc w:val="left"/>
      <w:pPr>
        <w:ind w:left="4320" w:hanging="360"/>
      </w:pPr>
      <w:rPr>
        <w:rFonts w:ascii="Wingdings" w:hAnsi="Wingdings" w:hint="default"/>
      </w:rPr>
    </w:lvl>
    <w:lvl w:ilvl="6" w:tplc="00761AEA">
      <w:start w:val="1"/>
      <w:numFmt w:val="bullet"/>
      <w:lvlText w:val=""/>
      <w:lvlJc w:val="left"/>
      <w:pPr>
        <w:ind w:left="5040" w:hanging="360"/>
      </w:pPr>
      <w:rPr>
        <w:rFonts w:ascii="Symbol" w:hAnsi="Symbol" w:hint="default"/>
      </w:rPr>
    </w:lvl>
    <w:lvl w:ilvl="7" w:tplc="FA902D9E">
      <w:start w:val="1"/>
      <w:numFmt w:val="bullet"/>
      <w:lvlText w:val="o"/>
      <w:lvlJc w:val="left"/>
      <w:pPr>
        <w:ind w:left="5760" w:hanging="360"/>
      </w:pPr>
      <w:rPr>
        <w:rFonts w:ascii="Courier New" w:hAnsi="Courier New" w:hint="default"/>
      </w:rPr>
    </w:lvl>
    <w:lvl w:ilvl="8" w:tplc="5A549B52">
      <w:start w:val="1"/>
      <w:numFmt w:val="bullet"/>
      <w:lvlText w:val=""/>
      <w:lvlJc w:val="left"/>
      <w:pPr>
        <w:ind w:left="6480" w:hanging="360"/>
      </w:pPr>
      <w:rPr>
        <w:rFonts w:ascii="Wingdings" w:hAnsi="Wingdings" w:hint="default"/>
      </w:rPr>
    </w:lvl>
  </w:abstractNum>
  <w:abstractNum w:abstractNumId="19" w15:restartNumberingAfterBreak="0">
    <w:nsid w:val="66E82311"/>
    <w:multiLevelType w:val="multilevel"/>
    <w:tmpl w:val="C0249F68"/>
    <w:lvl w:ilvl="0">
      <w:start w:val="1"/>
      <w:numFmt w:val="decimal"/>
      <w:pStyle w:val="ETFBulletpoint-numbered"/>
      <w:lvlText w:val="%1"/>
      <w:lvlJc w:val="left"/>
      <w:pPr>
        <w:ind w:left="360" w:hanging="360"/>
      </w:pPr>
      <w:rPr>
        <w:rFonts w:ascii="Whitman BoldLF" w:hAnsi="Whitman BoldLF" w:hint="default"/>
        <w:b w:val="0"/>
        <w:bCs w:val="0"/>
        <w:i w:val="0"/>
        <w:iCs w:val="0"/>
        <w:color w:val="auto"/>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3660F1"/>
    <w:multiLevelType w:val="hybridMultilevel"/>
    <w:tmpl w:val="78BEAC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12D221E"/>
    <w:multiLevelType w:val="hybridMultilevel"/>
    <w:tmpl w:val="0D9C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209C3"/>
    <w:multiLevelType w:val="hybridMultilevel"/>
    <w:tmpl w:val="96A6E914"/>
    <w:lvl w:ilvl="0" w:tplc="36443518">
      <w:start w:val="1"/>
      <w:numFmt w:val="bullet"/>
      <w:pStyle w:val="ETFTripleIndentdash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9"/>
  </w:num>
  <w:num w:numId="4">
    <w:abstractNumId w:val="1"/>
  </w:num>
  <w:num w:numId="5">
    <w:abstractNumId w:val="22"/>
  </w:num>
  <w:num w:numId="6">
    <w:abstractNumId w:val="13"/>
  </w:num>
  <w:num w:numId="7">
    <w:abstractNumId w:val="7"/>
  </w:num>
  <w:num w:numId="8">
    <w:abstractNumId w:val="6"/>
  </w:num>
  <w:num w:numId="9">
    <w:abstractNumId w:val="4"/>
  </w:num>
  <w:num w:numId="10">
    <w:abstractNumId w:val="9"/>
  </w:num>
  <w:num w:numId="11">
    <w:abstractNumId w:val="17"/>
  </w:num>
  <w:num w:numId="12">
    <w:abstractNumId w:val="12"/>
  </w:num>
  <w:num w:numId="13">
    <w:abstractNumId w:val="0"/>
  </w:num>
  <w:num w:numId="14">
    <w:abstractNumId w:val="10"/>
  </w:num>
  <w:num w:numId="15">
    <w:abstractNumId w:val="18"/>
  </w:num>
  <w:num w:numId="16">
    <w:abstractNumId w:val="2"/>
  </w:num>
  <w:num w:numId="17">
    <w:abstractNumId w:val="21"/>
  </w:num>
  <w:num w:numId="18">
    <w:abstractNumId w:val="16"/>
  </w:num>
  <w:num w:numId="19">
    <w:abstractNumId w:val="14"/>
  </w:num>
  <w:num w:numId="20">
    <w:abstractNumId w:val="11"/>
  </w:num>
  <w:num w:numId="21">
    <w:abstractNumId w:val="5"/>
  </w:num>
  <w:num w:numId="22">
    <w:abstractNumId w:val="20"/>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7A"/>
    <w:rsid w:val="00000DEE"/>
    <w:rsid w:val="00006C1D"/>
    <w:rsid w:val="00027850"/>
    <w:rsid w:val="00043516"/>
    <w:rsid w:val="00043B55"/>
    <w:rsid w:val="00052E5E"/>
    <w:rsid w:val="000557D4"/>
    <w:rsid w:val="00055DA0"/>
    <w:rsid w:val="000640DE"/>
    <w:rsid w:val="00066C5B"/>
    <w:rsid w:val="00073A7A"/>
    <w:rsid w:val="000759C9"/>
    <w:rsid w:val="000809C1"/>
    <w:rsid w:val="00084DAF"/>
    <w:rsid w:val="0008647F"/>
    <w:rsid w:val="00094BBE"/>
    <w:rsid w:val="00094E9A"/>
    <w:rsid w:val="00097651"/>
    <w:rsid w:val="000A0B05"/>
    <w:rsid w:val="000A2995"/>
    <w:rsid w:val="000B0DB3"/>
    <w:rsid w:val="000B25AB"/>
    <w:rsid w:val="000B5F15"/>
    <w:rsid w:val="000B6585"/>
    <w:rsid w:val="000B78A1"/>
    <w:rsid w:val="000B7F59"/>
    <w:rsid w:val="000C49AD"/>
    <w:rsid w:val="000D058D"/>
    <w:rsid w:val="000D16D7"/>
    <w:rsid w:val="000D1B0B"/>
    <w:rsid w:val="000D53D5"/>
    <w:rsid w:val="000D5E1E"/>
    <w:rsid w:val="000E47F5"/>
    <w:rsid w:val="000F3A9D"/>
    <w:rsid w:val="000F55BA"/>
    <w:rsid w:val="00100573"/>
    <w:rsid w:val="001233C6"/>
    <w:rsid w:val="001343AD"/>
    <w:rsid w:val="001352C0"/>
    <w:rsid w:val="00141F5B"/>
    <w:rsid w:val="00152AB2"/>
    <w:rsid w:val="00154F8E"/>
    <w:rsid w:val="0016509B"/>
    <w:rsid w:val="001712E2"/>
    <w:rsid w:val="00175301"/>
    <w:rsid w:val="001974F9"/>
    <w:rsid w:val="001A6EF5"/>
    <w:rsid w:val="001E082A"/>
    <w:rsid w:val="001E40E5"/>
    <w:rsid w:val="001E4747"/>
    <w:rsid w:val="001E51A8"/>
    <w:rsid w:val="001E7248"/>
    <w:rsid w:val="001F3A94"/>
    <w:rsid w:val="001F5B3D"/>
    <w:rsid w:val="001F7D2A"/>
    <w:rsid w:val="00203EC0"/>
    <w:rsid w:val="00206106"/>
    <w:rsid w:val="00244EDF"/>
    <w:rsid w:val="0025028E"/>
    <w:rsid w:val="002522FF"/>
    <w:rsid w:val="00252C11"/>
    <w:rsid w:val="0025678D"/>
    <w:rsid w:val="00262115"/>
    <w:rsid w:val="002623D6"/>
    <w:rsid w:val="00265ED5"/>
    <w:rsid w:val="00266896"/>
    <w:rsid w:val="00267048"/>
    <w:rsid w:val="002722E1"/>
    <w:rsid w:val="00297E46"/>
    <w:rsid w:val="002C67E4"/>
    <w:rsid w:val="002E0CA9"/>
    <w:rsid w:val="002E7D6D"/>
    <w:rsid w:val="0030448E"/>
    <w:rsid w:val="0031131C"/>
    <w:rsid w:val="003114F9"/>
    <w:rsid w:val="00324E69"/>
    <w:rsid w:val="003325C9"/>
    <w:rsid w:val="0033689E"/>
    <w:rsid w:val="003378B2"/>
    <w:rsid w:val="00337E1E"/>
    <w:rsid w:val="003411FA"/>
    <w:rsid w:val="003443E1"/>
    <w:rsid w:val="0035501B"/>
    <w:rsid w:val="00365CFD"/>
    <w:rsid w:val="003732D9"/>
    <w:rsid w:val="003744A2"/>
    <w:rsid w:val="00390ED7"/>
    <w:rsid w:val="003A444D"/>
    <w:rsid w:val="003A5ED2"/>
    <w:rsid w:val="003B2CE7"/>
    <w:rsid w:val="003B5C22"/>
    <w:rsid w:val="003C2D8C"/>
    <w:rsid w:val="003C5CFD"/>
    <w:rsid w:val="003D659C"/>
    <w:rsid w:val="003E4330"/>
    <w:rsid w:val="003E467D"/>
    <w:rsid w:val="003F1863"/>
    <w:rsid w:val="003F3367"/>
    <w:rsid w:val="00403A29"/>
    <w:rsid w:val="004074B2"/>
    <w:rsid w:val="004078EE"/>
    <w:rsid w:val="004115CB"/>
    <w:rsid w:val="00414F9B"/>
    <w:rsid w:val="004200D0"/>
    <w:rsid w:val="00421520"/>
    <w:rsid w:val="00435FF0"/>
    <w:rsid w:val="00441D6E"/>
    <w:rsid w:val="004562E9"/>
    <w:rsid w:val="004633BD"/>
    <w:rsid w:val="00464623"/>
    <w:rsid w:val="00472C7C"/>
    <w:rsid w:val="004A6812"/>
    <w:rsid w:val="004C148E"/>
    <w:rsid w:val="004D63BD"/>
    <w:rsid w:val="004E7BB6"/>
    <w:rsid w:val="004F477A"/>
    <w:rsid w:val="004F6015"/>
    <w:rsid w:val="005009F3"/>
    <w:rsid w:val="00526558"/>
    <w:rsid w:val="005367F9"/>
    <w:rsid w:val="00555358"/>
    <w:rsid w:val="00556426"/>
    <w:rsid w:val="0056269E"/>
    <w:rsid w:val="00577BC4"/>
    <w:rsid w:val="00590012"/>
    <w:rsid w:val="0059374A"/>
    <w:rsid w:val="00596853"/>
    <w:rsid w:val="005A45A2"/>
    <w:rsid w:val="005B0AE8"/>
    <w:rsid w:val="005B3401"/>
    <w:rsid w:val="005B3C5C"/>
    <w:rsid w:val="005B4717"/>
    <w:rsid w:val="005B5C3F"/>
    <w:rsid w:val="005B7DAC"/>
    <w:rsid w:val="005C0D17"/>
    <w:rsid w:val="005D0EE9"/>
    <w:rsid w:val="005D6406"/>
    <w:rsid w:val="005E2DD6"/>
    <w:rsid w:val="005E6330"/>
    <w:rsid w:val="005F3F52"/>
    <w:rsid w:val="00600BC6"/>
    <w:rsid w:val="00607692"/>
    <w:rsid w:val="006110C9"/>
    <w:rsid w:val="00616CBE"/>
    <w:rsid w:val="00622D29"/>
    <w:rsid w:val="00623122"/>
    <w:rsid w:val="00625B79"/>
    <w:rsid w:val="00627E83"/>
    <w:rsid w:val="00632951"/>
    <w:rsid w:val="0063436B"/>
    <w:rsid w:val="0063661C"/>
    <w:rsid w:val="00641A5C"/>
    <w:rsid w:val="00661ECB"/>
    <w:rsid w:val="006755A1"/>
    <w:rsid w:val="00683B95"/>
    <w:rsid w:val="006865B2"/>
    <w:rsid w:val="006900D2"/>
    <w:rsid w:val="006934EC"/>
    <w:rsid w:val="006A08C4"/>
    <w:rsid w:val="006A0C81"/>
    <w:rsid w:val="006A2678"/>
    <w:rsid w:val="006A49C4"/>
    <w:rsid w:val="006B362C"/>
    <w:rsid w:val="006C6EA2"/>
    <w:rsid w:val="006D02CE"/>
    <w:rsid w:val="006D3B7E"/>
    <w:rsid w:val="006D5798"/>
    <w:rsid w:val="006E18A2"/>
    <w:rsid w:val="006E2BAC"/>
    <w:rsid w:val="006E46D2"/>
    <w:rsid w:val="006F2D9E"/>
    <w:rsid w:val="00710DBB"/>
    <w:rsid w:val="007178DC"/>
    <w:rsid w:val="007178E8"/>
    <w:rsid w:val="00723D65"/>
    <w:rsid w:val="00724A48"/>
    <w:rsid w:val="00726A02"/>
    <w:rsid w:val="00743E57"/>
    <w:rsid w:val="00744CEB"/>
    <w:rsid w:val="00750692"/>
    <w:rsid w:val="0075575E"/>
    <w:rsid w:val="00756CB8"/>
    <w:rsid w:val="00761B53"/>
    <w:rsid w:val="00765BB1"/>
    <w:rsid w:val="00780BE9"/>
    <w:rsid w:val="0078748F"/>
    <w:rsid w:val="0079554E"/>
    <w:rsid w:val="007A185A"/>
    <w:rsid w:val="007A33A8"/>
    <w:rsid w:val="007B4440"/>
    <w:rsid w:val="007C4B12"/>
    <w:rsid w:val="007C4C88"/>
    <w:rsid w:val="007C4E6F"/>
    <w:rsid w:val="007C7999"/>
    <w:rsid w:val="0080543D"/>
    <w:rsid w:val="008074F3"/>
    <w:rsid w:val="0080765C"/>
    <w:rsid w:val="008077F0"/>
    <w:rsid w:val="00817361"/>
    <w:rsid w:val="00823443"/>
    <w:rsid w:val="0082686A"/>
    <w:rsid w:val="008362B9"/>
    <w:rsid w:val="00837052"/>
    <w:rsid w:val="00845204"/>
    <w:rsid w:val="00847B42"/>
    <w:rsid w:val="00850D5E"/>
    <w:rsid w:val="00854708"/>
    <w:rsid w:val="00877CE6"/>
    <w:rsid w:val="0089307B"/>
    <w:rsid w:val="008A7DEB"/>
    <w:rsid w:val="008B3A77"/>
    <w:rsid w:val="008B3F58"/>
    <w:rsid w:val="008B4304"/>
    <w:rsid w:val="008B5416"/>
    <w:rsid w:val="008B60C4"/>
    <w:rsid w:val="008B6612"/>
    <w:rsid w:val="008C3D50"/>
    <w:rsid w:val="008C7DC6"/>
    <w:rsid w:val="008C7F31"/>
    <w:rsid w:val="008E08AF"/>
    <w:rsid w:val="008E0D1A"/>
    <w:rsid w:val="008E0DBC"/>
    <w:rsid w:val="008E1702"/>
    <w:rsid w:val="008E1E88"/>
    <w:rsid w:val="008F225C"/>
    <w:rsid w:val="0090493B"/>
    <w:rsid w:val="00914EA0"/>
    <w:rsid w:val="00922F05"/>
    <w:rsid w:val="0092316F"/>
    <w:rsid w:val="00932ACF"/>
    <w:rsid w:val="00936EBA"/>
    <w:rsid w:val="00944CF3"/>
    <w:rsid w:val="00945EF5"/>
    <w:rsid w:val="0095528E"/>
    <w:rsid w:val="00973B3A"/>
    <w:rsid w:val="0097704B"/>
    <w:rsid w:val="00981C78"/>
    <w:rsid w:val="00985616"/>
    <w:rsid w:val="009910DB"/>
    <w:rsid w:val="009960AC"/>
    <w:rsid w:val="009B017F"/>
    <w:rsid w:val="009B2BF0"/>
    <w:rsid w:val="009B42DB"/>
    <w:rsid w:val="009B77B7"/>
    <w:rsid w:val="009C436C"/>
    <w:rsid w:val="009C7849"/>
    <w:rsid w:val="009E0ABC"/>
    <w:rsid w:val="009E469B"/>
    <w:rsid w:val="009F55C3"/>
    <w:rsid w:val="00A04DC4"/>
    <w:rsid w:val="00A105FB"/>
    <w:rsid w:val="00A11CD7"/>
    <w:rsid w:val="00A13ECB"/>
    <w:rsid w:val="00A15CAB"/>
    <w:rsid w:val="00A2175A"/>
    <w:rsid w:val="00A312B6"/>
    <w:rsid w:val="00A44B8A"/>
    <w:rsid w:val="00A45998"/>
    <w:rsid w:val="00A45C52"/>
    <w:rsid w:val="00A47F42"/>
    <w:rsid w:val="00A53F5F"/>
    <w:rsid w:val="00A6593D"/>
    <w:rsid w:val="00A74008"/>
    <w:rsid w:val="00A81468"/>
    <w:rsid w:val="00A83B21"/>
    <w:rsid w:val="00A84A57"/>
    <w:rsid w:val="00AA1C7C"/>
    <w:rsid w:val="00AB0433"/>
    <w:rsid w:val="00AC3957"/>
    <w:rsid w:val="00AE612E"/>
    <w:rsid w:val="00B03783"/>
    <w:rsid w:val="00B07399"/>
    <w:rsid w:val="00B20A2F"/>
    <w:rsid w:val="00B343FF"/>
    <w:rsid w:val="00B4045F"/>
    <w:rsid w:val="00B43483"/>
    <w:rsid w:val="00B45476"/>
    <w:rsid w:val="00B4618C"/>
    <w:rsid w:val="00B50B2D"/>
    <w:rsid w:val="00B56F3D"/>
    <w:rsid w:val="00B57A89"/>
    <w:rsid w:val="00B7418F"/>
    <w:rsid w:val="00B744AF"/>
    <w:rsid w:val="00B9582B"/>
    <w:rsid w:val="00B96148"/>
    <w:rsid w:val="00BA0CD8"/>
    <w:rsid w:val="00BA7E93"/>
    <w:rsid w:val="00BB0C8C"/>
    <w:rsid w:val="00BB1658"/>
    <w:rsid w:val="00BC20D3"/>
    <w:rsid w:val="00BD2C44"/>
    <w:rsid w:val="00BE3584"/>
    <w:rsid w:val="00BE5541"/>
    <w:rsid w:val="00BF7D04"/>
    <w:rsid w:val="00C06317"/>
    <w:rsid w:val="00C06958"/>
    <w:rsid w:val="00C20674"/>
    <w:rsid w:val="00C34AEF"/>
    <w:rsid w:val="00C44A14"/>
    <w:rsid w:val="00C50506"/>
    <w:rsid w:val="00C67684"/>
    <w:rsid w:val="00C7342D"/>
    <w:rsid w:val="00C740C9"/>
    <w:rsid w:val="00C972FE"/>
    <w:rsid w:val="00CA0BB0"/>
    <w:rsid w:val="00CA263A"/>
    <w:rsid w:val="00CA2BF6"/>
    <w:rsid w:val="00CA5961"/>
    <w:rsid w:val="00CB7EC9"/>
    <w:rsid w:val="00CC0A50"/>
    <w:rsid w:val="00CC57CE"/>
    <w:rsid w:val="00CD26A5"/>
    <w:rsid w:val="00CE3900"/>
    <w:rsid w:val="00CE72FA"/>
    <w:rsid w:val="00CF1C46"/>
    <w:rsid w:val="00CF27BC"/>
    <w:rsid w:val="00CF49D6"/>
    <w:rsid w:val="00D017F9"/>
    <w:rsid w:val="00D21FD8"/>
    <w:rsid w:val="00D30373"/>
    <w:rsid w:val="00D332E3"/>
    <w:rsid w:val="00D379E1"/>
    <w:rsid w:val="00D46CA6"/>
    <w:rsid w:val="00D5463C"/>
    <w:rsid w:val="00D60626"/>
    <w:rsid w:val="00D6524B"/>
    <w:rsid w:val="00D825CC"/>
    <w:rsid w:val="00DA49F3"/>
    <w:rsid w:val="00DB2EBE"/>
    <w:rsid w:val="00DB6785"/>
    <w:rsid w:val="00DB681F"/>
    <w:rsid w:val="00DC027F"/>
    <w:rsid w:val="00DC0FAF"/>
    <w:rsid w:val="00DC1BF0"/>
    <w:rsid w:val="00DD145A"/>
    <w:rsid w:val="00DD1DFC"/>
    <w:rsid w:val="00DD684F"/>
    <w:rsid w:val="00DF0FAD"/>
    <w:rsid w:val="00E1555D"/>
    <w:rsid w:val="00E25A3D"/>
    <w:rsid w:val="00E26814"/>
    <w:rsid w:val="00E41DA3"/>
    <w:rsid w:val="00E44BBC"/>
    <w:rsid w:val="00E45EF9"/>
    <w:rsid w:val="00E46CDC"/>
    <w:rsid w:val="00E56928"/>
    <w:rsid w:val="00E71787"/>
    <w:rsid w:val="00E7316F"/>
    <w:rsid w:val="00E87BEE"/>
    <w:rsid w:val="00E920F1"/>
    <w:rsid w:val="00EA16CC"/>
    <w:rsid w:val="00EA4B34"/>
    <w:rsid w:val="00EA4CE1"/>
    <w:rsid w:val="00EB64D4"/>
    <w:rsid w:val="00EC27E4"/>
    <w:rsid w:val="00EC4D45"/>
    <w:rsid w:val="00EC4DB4"/>
    <w:rsid w:val="00EC5976"/>
    <w:rsid w:val="00ED0149"/>
    <w:rsid w:val="00ED274C"/>
    <w:rsid w:val="00ED3580"/>
    <w:rsid w:val="00ED4434"/>
    <w:rsid w:val="00EE6113"/>
    <w:rsid w:val="00EE66AD"/>
    <w:rsid w:val="00EF4DA4"/>
    <w:rsid w:val="00F04515"/>
    <w:rsid w:val="00F07365"/>
    <w:rsid w:val="00F25699"/>
    <w:rsid w:val="00F322B3"/>
    <w:rsid w:val="00F43550"/>
    <w:rsid w:val="00F510F0"/>
    <w:rsid w:val="00F6098B"/>
    <w:rsid w:val="00F776D2"/>
    <w:rsid w:val="00F90D2F"/>
    <w:rsid w:val="00FA03A6"/>
    <w:rsid w:val="00FA05FB"/>
    <w:rsid w:val="00FB1E6F"/>
    <w:rsid w:val="00FB264D"/>
    <w:rsid w:val="00FB35E2"/>
    <w:rsid w:val="00FC2436"/>
    <w:rsid w:val="00FC4021"/>
    <w:rsid w:val="00FD64F8"/>
    <w:rsid w:val="00FE073C"/>
    <w:rsid w:val="00FE2FB7"/>
    <w:rsid w:val="00FF4D17"/>
    <w:rsid w:val="00FF7C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FFA7F"/>
  <w14:defaultImageDpi w14:val="300"/>
  <w15:docId w15:val="{E96DDBCD-AA0F-42C4-BE90-45F6BA1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30"/>
    <w:rPr>
      <w:dstrike/>
    </w:rPr>
  </w:style>
  <w:style w:type="paragraph" w:styleId="Heading1">
    <w:name w:val="heading 1"/>
    <w:aliases w:val="~Heading 1,Heading 1 ETF"/>
    <w:basedOn w:val="ETFBodycopy"/>
    <w:next w:val="ETFBodycopy"/>
    <w:link w:val="Heading1Char"/>
    <w:uiPriority w:val="9"/>
    <w:qFormat/>
    <w:rsid w:val="009E0ABC"/>
    <w:pPr>
      <w:keepNext/>
      <w:keepLines/>
      <w:numPr>
        <w:numId w:val="12"/>
      </w:numPr>
      <w:spacing w:before="480" w:after="360" w:line="240" w:lineRule="atLeast"/>
      <w:outlineLvl w:val="0"/>
    </w:pPr>
    <w:rPr>
      <w:rFonts w:eastAsiaTheme="majorEastAsia" w:cstheme="majorBidi"/>
      <w:color w:val="2B7B48"/>
      <w:sz w:val="56"/>
      <w:szCs w:val="56"/>
    </w:rPr>
  </w:style>
  <w:style w:type="paragraph" w:styleId="Heading2">
    <w:name w:val="heading 2"/>
    <w:aliases w:val="~Heading 2,Heading 2 ETF"/>
    <w:basedOn w:val="Heading1"/>
    <w:next w:val="ETFBodycopy"/>
    <w:link w:val="Heading2Char"/>
    <w:uiPriority w:val="9"/>
    <w:unhideWhenUsed/>
    <w:qFormat/>
    <w:rsid w:val="009E0ABC"/>
    <w:pPr>
      <w:numPr>
        <w:ilvl w:val="1"/>
      </w:numPr>
      <w:spacing w:after="160"/>
      <w:outlineLvl w:val="1"/>
    </w:pPr>
    <w:rPr>
      <w:rFonts w:cs="MinionPro-Regular"/>
      <w:sz w:val="48"/>
      <w:szCs w:val="26"/>
    </w:rPr>
  </w:style>
  <w:style w:type="paragraph" w:styleId="Heading3">
    <w:name w:val="heading 3"/>
    <w:aliases w:val="~Heading 3,Heading 3 ETF"/>
    <w:basedOn w:val="Heading2"/>
    <w:next w:val="ETFBodycopy"/>
    <w:link w:val="Heading3Char"/>
    <w:uiPriority w:val="9"/>
    <w:unhideWhenUsed/>
    <w:qFormat/>
    <w:rsid w:val="009E0ABC"/>
    <w:pPr>
      <w:numPr>
        <w:ilvl w:val="2"/>
      </w:numPr>
      <w:spacing w:after="240"/>
      <w:outlineLvl w:val="2"/>
    </w:pPr>
    <w:rPr>
      <w:sz w:val="36"/>
      <w:szCs w:val="48"/>
    </w:rPr>
  </w:style>
  <w:style w:type="paragraph" w:styleId="Heading4">
    <w:name w:val="heading 4"/>
    <w:aliases w:val="~Heading 4,Heading 4 ETF"/>
    <w:basedOn w:val="Heading3"/>
    <w:next w:val="ETFBodycopy"/>
    <w:link w:val="Heading4Char"/>
    <w:uiPriority w:val="9"/>
    <w:unhideWhenUsed/>
    <w:qFormat/>
    <w:rsid w:val="009E0ABC"/>
    <w:pPr>
      <w:numPr>
        <w:ilvl w:val="3"/>
      </w:numPr>
      <w:spacing w:before="360" w:after="0"/>
      <w:outlineLvl w:val="3"/>
    </w:pPr>
    <w:rPr>
      <w:bCs/>
      <w:iCs/>
      <w:sz w:val="32"/>
    </w:rPr>
  </w:style>
  <w:style w:type="paragraph" w:styleId="Heading5">
    <w:name w:val="heading 5"/>
    <w:basedOn w:val="Normal"/>
    <w:next w:val="Normal"/>
    <w:link w:val="Heading5Char"/>
    <w:uiPriority w:val="9"/>
    <w:semiHidden/>
    <w:unhideWhenUsed/>
    <w:qFormat/>
    <w:rsid w:val="009E0ABC"/>
    <w:pPr>
      <w:keepNext/>
      <w:keepLines/>
      <w:numPr>
        <w:ilvl w:val="4"/>
        <w:numId w:val="12"/>
      </w:numPr>
      <w:spacing w:before="200"/>
      <w:outlineLvl w:val="4"/>
    </w:pPr>
    <w:rPr>
      <w:rFonts w:asciiTheme="majorHAnsi" w:eastAsiaTheme="majorEastAsia" w:hAnsiTheme="majorHAnsi" w:cstheme="majorBidi"/>
      <w:color w:val="0F525A" w:themeColor="accent1" w:themeShade="7F"/>
    </w:rPr>
  </w:style>
  <w:style w:type="paragraph" w:styleId="Heading6">
    <w:name w:val="heading 6"/>
    <w:basedOn w:val="Normal"/>
    <w:next w:val="Normal"/>
    <w:link w:val="Heading6Char"/>
    <w:uiPriority w:val="9"/>
    <w:semiHidden/>
    <w:unhideWhenUsed/>
    <w:qFormat/>
    <w:rsid w:val="009E0ABC"/>
    <w:pPr>
      <w:keepNext/>
      <w:keepLines/>
      <w:numPr>
        <w:ilvl w:val="5"/>
        <w:numId w:val="12"/>
      </w:numPr>
      <w:spacing w:before="200"/>
      <w:outlineLvl w:val="5"/>
    </w:pPr>
    <w:rPr>
      <w:rFonts w:asciiTheme="majorHAnsi" w:eastAsiaTheme="majorEastAsia" w:hAnsiTheme="majorHAnsi" w:cstheme="majorBidi"/>
      <w:i/>
      <w:iCs/>
      <w:color w:val="0F525A" w:themeColor="accent1" w:themeShade="7F"/>
    </w:rPr>
  </w:style>
  <w:style w:type="paragraph" w:styleId="Heading7">
    <w:name w:val="heading 7"/>
    <w:basedOn w:val="Normal"/>
    <w:next w:val="Normal"/>
    <w:link w:val="Heading7Char"/>
    <w:uiPriority w:val="9"/>
    <w:semiHidden/>
    <w:unhideWhenUsed/>
    <w:qFormat/>
    <w:rsid w:val="009E0ABC"/>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0ABC"/>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0ABC"/>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ETF Footer"/>
    <w:basedOn w:val="ETFBodycopy"/>
    <w:link w:val="FooterChar"/>
    <w:uiPriority w:val="99"/>
    <w:unhideWhenUsed/>
    <w:rsid w:val="00B4618C"/>
    <w:pPr>
      <w:tabs>
        <w:tab w:val="center" w:pos="4820"/>
      </w:tabs>
    </w:pPr>
    <w:rPr>
      <w:rFonts w:cs="Times New Roman"/>
      <w:sz w:val="16"/>
      <w:szCs w:val="18"/>
      <w:lang w:val="en-US"/>
    </w:rPr>
  </w:style>
  <w:style w:type="character" w:customStyle="1" w:styleId="FooterChar">
    <w:name w:val="Footer Char"/>
    <w:aliases w:val="~ETF Footer Char"/>
    <w:basedOn w:val="DefaultParagraphFont"/>
    <w:link w:val="Footer"/>
    <w:uiPriority w:val="99"/>
    <w:rsid w:val="002E0CA9"/>
    <w:rPr>
      <w:rFonts w:ascii="Arial" w:hAnsi="Arial" w:cs="Times New Roman"/>
      <w:color w:val="000000"/>
      <w:sz w:val="16"/>
      <w:szCs w:val="18"/>
      <w:lang w:val="en-US"/>
    </w:rPr>
  </w:style>
  <w:style w:type="paragraph" w:styleId="TOC1">
    <w:name w:val="toc 1"/>
    <w:aliases w:val="~TOC 1,TOC 1 ETF"/>
    <w:basedOn w:val="ETFBodycopy"/>
    <w:next w:val="ETFBodycopy"/>
    <w:autoRedefine/>
    <w:uiPriority w:val="39"/>
    <w:unhideWhenUsed/>
    <w:rsid w:val="001E4747"/>
    <w:pPr>
      <w:tabs>
        <w:tab w:val="right" w:leader="dot" w:pos="9282"/>
      </w:tabs>
      <w:spacing w:after="100"/>
    </w:pPr>
  </w:style>
  <w:style w:type="paragraph" w:styleId="TOC2">
    <w:name w:val="toc 2"/>
    <w:aliases w:val="~TOC 2,TOC 2 ETF"/>
    <w:basedOn w:val="TOC1"/>
    <w:next w:val="ETFBodycopy"/>
    <w:autoRedefine/>
    <w:uiPriority w:val="39"/>
    <w:unhideWhenUsed/>
    <w:rsid w:val="00ED3580"/>
    <w:pPr>
      <w:ind w:left="240"/>
    </w:pPr>
  </w:style>
  <w:style w:type="paragraph" w:customStyle="1" w:styleId="NoParagraphStyle">
    <w:name w:val="[No Paragraph Style]"/>
    <w:rsid w:val="00555358"/>
    <w:pPr>
      <w:widowControl w:val="0"/>
      <w:autoSpaceDE w:val="0"/>
      <w:autoSpaceDN w:val="0"/>
      <w:adjustRightInd w:val="0"/>
      <w:spacing w:line="288" w:lineRule="auto"/>
      <w:textAlignment w:val="center"/>
    </w:pPr>
    <w:rPr>
      <w:rFonts w:ascii="Arial" w:hAnsi="Arial" w:cs="MinionPro-Regular"/>
      <w:color w:val="000000"/>
    </w:rPr>
  </w:style>
  <w:style w:type="paragraph" w:styleId="DocumentMap">
    <w:name w:val="Document Map"/>
    <w:basedOn w:val="Normal"/>
    <w:link w:val="DocumentMapChar"/>
    <w:uiPriority w:val="99"/>
    <w:semiHidden/>
    <w:unhideWhenUsed/>
    <w:rsid w:val="006934EC"/>
    <w:rPr>
      <w:rFonts w:ascii="Lucida Grande" w:hAnsi="Lucida Grande" w:cs="Lucida Grande"/>
    </w:rPr>
  </w:style>
  <w:style w:type="character" w:customStyle="1" w:styleId="DocumentMapChar">
    <w:name w:val="Document Map Char"/>
    <w:basedOn w:val="DefaultParagraphFont"/>
    <w:link w:val="DocumentMap"/>
    <w:uiPriority w:val="99"/>
    <w:semiHidden/>
    <w:rsid w:val="006934EC"/>
    <w:rPr>
      <w:rFonts w:ascii="Lucida Grande" w:hAnsi="Lucida Grande" w:cs="Lucida Grande"/>
    </w:rPr>
  </w:style>
  <w:style w:type="paragraph" w:customStyle="1" w:styleId="ETFUnnumberedHdg1">
    <w:name w:val="~ETF Unnumbered Hdg 1"/>
    <w:basedOn w:val="ETFBodycopy"/>
    <w:next w:val="ETFBodycopy"/>
    <w:qFormat/>
    <w:rsid w:val="0016509B"/>
    <w:pPr>
      <w:keepNext/>
      <w:keepLines/>
      <w:widowControl/>
      <w:spacing w:after="360"/>
      <w:outlineLvl w:val="0"/>
    </w:pPr>
    <w:rPr>
      <w:b/>
      <w:color w:val="2D4FDD"/>
      <w:sz w:val="28"/>
      <w:szCs w:val="56"/>
    </w:rPr>
  </w:style>
  <w:style w:type="paragraph" w:customStyle="1" w:styleId="ETFSub-heading1">
    <w:name w:val="~ETF Sub-heading 1"/>
    <w:basedOn w:val="ETFBodycopy"/>
    <w:next w:val="ETFBodycopy"/>
    <w:qFormat/>
    <w:rsid w:val="00850D5E"/>
    <w:pPr>
      <w:keepNext/>
      <w:keepLines/>
      <w:widowControl/>
      <w:spacing w:before="120" w:after="240"/>
    </w:pPr>
    <w:rPr>
      <w:color w:val="auto"/>
      <w:sz w:val="28"/>
      <w:szCs w:val="36"/>
    </w:rPr>
  </w:style>
  <w:style w:type="paragraph" w:customStyle="1" w:styleId="ETFSub-heading2">
    <w:name w:val="~ETF Sub-heading 2"/>
    <w:basedOn w:val="ETFSub-heading1"/>
    <w:next w:val="ETFBodycopy"/>
    <w:qFormat/>
    <w:rsid w:val="001E4747"/>
    <w:pPr>
      <w:spacing w:line="240" w:lineRule="auto"/>
    </w:pPr>
    <w:rPr>
      <w:rFonts w:cs="Whitman-BoldLF"/>
      <w:bCs/>
      <w:sz w:val="24"/>
    </w:rPr>
  </w:style>
  <w:style w:type="paragraph" w:customStyle="1" w:styleId="ETFBodycopy">
    <w:name w:val="~ETF Body copy"/>
    <w:basedOn w:val="NoParagraphStyle"/>
    <w:qFormat/>
    <w:rsid w:val="00152AB2"/>
    <w:pPr>
      <w:spacing w:after="200" w:line="20" w:lineRule="atLeast"/>
    </w:pPr>
    <w:rPr>
      <w:rFonts w:cs="Whitman-RomanLF"/>
      <w:szCs w:val="22"/>
    </w:rPr>
  </w:style>
  <w:style w:type="paragraph" w:customStyle="1" w:styleId="ETFHeading3">
    <w:name w:val="~ETF Heading 3"/>
    <w:basedOn w:val="ETFSub-heading2"/>
    <w:next w:val="ETFBodycopy"/>
    <w:qFormat/>
    <w:rsid w:val="000D1B0B"/>
    <w:pPr>
      <w:spacing w:before="240" w:after="120" w:line="20" w:lineRule="atLeast"/>
    </w:pPr>
    <w:rPr>
      <w:color w:val="2D4FDD"/>
    </w:rPr>
  </w:style>
  <w:style w:type="paragraph" w:customStyle="1" w:styleId="ETFBulletpoint-numbered">
    <w:name w:val="ETF Bullet point - numbered"/>
    <w:basedOn w:val="ETFBodycopy"/>
    <w:qFormat/>
    <w:rsid w:val="009E0ABC"/>
    <w:pPr>
      <w:keepLines/>
      <w:numPr>
        <w:numId w:val="3"/>
      </w:numPr>
      <w:tabs>
        <w:tab w:val="left" w:pos="357"/>
      </w:tabs>
      <w:spacing w:after="240"/>
    </w:pPr>
    <w:rPr>
      <w:rFonts w:cs="Whitman-BoldLF"/>
    </w:rPr>
  </w:style>
  <w:style w:type="numbering" w:customStyle="1" w:styleId="ETFBulletlist">
    <w:name w:val="ETF Bullet list"/>
    <w:basedOn w:val="NoList"/>
    <w:uiPriority w:val="99"/>
    <w:rsid w:val="009E0ABC"/>
    <w:pPr>
      <w:numPr>
        <w:numId w:val="1"/>
      </w:numPr>
    </w:pPr>
  </w:style>
  <w:style w:type="character" w:customStyle="1" w:styleId="Heading1Char">
    <w:name w:val="Heading 1 Char"/>
    <w:aliases w:val="~Heading 1 Char,Heading 1 ETF Char"/>
    <w:basedOn w:val="DefaultParagraphFont"/>
    <w:link w:val="Heading1"/>
    <w:uiPriority w:val="9"/>
    <w:rsid w:val="009E0ABC"/>
    <w:rPr>
      <w:rFonts w:ascii="Arial" w:eastAsiaTheme="majorEastAsia" w:hAnsi="Arial" w:cstheme="majorBidi"/>
      <w:color w:val="2B7B48"/>
      <w:sz w:val="56"/>
      <w:szCs w:val="56"/>
    </w:rPr>
  </w:style>
  <w:style w:type="character" w:styleId="FollowedHyperlink">
    <w:name w:val="FollowedHyperlink"/>
    <w:basedOn w:val="DefaultParagraphFont"/>
    <w:uiPriority w:val="99"/>
    <w:semiHidden/>
    <w:unhideWhenUsed/>
    <w:rsid w:val="00AE612E"/>
    <w:rPr>
      <w:color w:val="9389A2" w:themeColor="followedHyperlink"/>
      <w:u w:val="single"/>
    </w:rPr>
  </w:style>
  <w:style w:type="paragraph" w:customStyle="1" w:styleId="ETFMinutesHeading">
    <w:name w:val="ETF Minutes Heading"/>
    <w:basedOn w:val="ETFUnnumberedHdg1"/>
    <w:qFormat/>
    <w:rsid w:val="001E40E5"/>
    <w:pPr>
      <w:spacing w:after="60"/>
    </w:pPr>
  </w:style>
  <w:style w:type="paragraph" w:customStyle="1" w:styleId="ETFunnumberedhdg2">
    <w:name w:val="~ETF unnumbered hdg 2"/>
    <w:basedOn w:val="ETFUnnumberedHdg1"/>
    <w:next w:val="ETFBodycopy"/>
    <w:qFormat/>
    <w:rsid w:val="00027850"/>
    <w:pPr>
      <w:widowControl w:val="0"/>
      <w:suppressAutoHyphens/>
      <w:spacing w:before="360" w:after="160" w:line="288" w:lineRule="auto"/>
      <w:outlineLvl w:val="1"/>
    </w:pPr>
    <w:rPr>
      <w:sz w:val="24"/>
      <w:szCs w:val="48"/>
    </w:rPr>
  </w:style>
  <w:style w:type="paragraph" w:customStyle="1" w:styleId="ETFBulletpoint-plain">
    <w:name w:val="ETF Bullet point - plain"/>
    <w:basedOn w:val="ETFBodycopy"/>
    <w:autoRedefine/>
    <w:qFormat/>
    <w:rsid w:val="009E0ABC"/>
    <w:pPr>
      <w:keepLines/>
      <w:numPr>
        <w:numId w:val="2"/>
      </w:numPr>
      <w:contextualSpacing/>
    </w:pPr>
  </w:style>
  <w:style w:type="paragraph" w:styleId="Header">
    <w:name w:val="header"/>
    <w:aliases w:val="~ ETF Header"/>
    <w:basedOn w:val="ETFBodycopy"/>
    <w:link w:val="HeaderChar"/>
    <w:uiPriority w:val="99"/>
    <w:unhideWhenUsed/>
    <w:rsid w:val="00175301"/>
    <w:pPr>
      <w:tabs>
        <w:tab w:val="center" w:pos="4513"/>
        <w:tab w:val="right" w:pos="9026"/>
      </w:tabs>
    </w:pPr>
    <w:rPr>
      <w:color w:val="7F7F7F" w:themeColor="text1" w:themeTint="80"/>
    </w:rPr>
  </w:style>
  <w:style w:type="character" w:customStyle="1" w:styleId="HeaderChar">
    <w:name w:val="Header Char"/>
    <w:aliases w:val="~ ETF Header Char"/>
    <w:basedOn w:val="DefaultParagraphFont"/>
    <w:link w:val="Header"/>
    <w:uiPriority w:val="99"/>
    <w:rsid w:val="00175301"/>
    <w:rPr>
      <w:rFonts w:ascii="Whitman RomanLF" w:hAnsi="Whitman RomanLF" w:cs="Whitman-RomanLF"/>
      <w:color w:val="7F7F7F" w:themeColor="text1" w:themeTint="80"/>
      <w:sz w:val="22"/>
      <w:szCs w:val="22"/>
    </w:rPr>
  </w:style>
  <w:style w:type="paragraph" w:customStyle="1" w:styleId="ETFReportTitlesubhead">
    <w:name w:val="~ETF Report Title subhead"/>
    <w:basedOn w:val="ETFSub-heading1"/>
    <w:rsid w:val="00152AB2"/>
    <w:pPr>
      <w:ind w:right="1134"/>
    </w:pPr>
    <w:rPr>
      <w:color w:val="453B50" w:themeColor="text2"/>
      <w:sz w:val="32"/>
    </w:rPr>
  </w:style>
  <w:style w:type="paragraph" w:customStyle="1" w:styleId="ETFReportAuthorDate">
    <w:name w:val="~ETF Report Author/Date"/>
    <w:basedOn w:val="ETFBodycopy"/>
    <w:rsid w:val="006E18A2"/>
    <w:pPr>
      <w:ind w:right="1134"/>
    </w:pPr>
    <w:rPr>
      <w:color w:val="9AA71D" w:themeColor="accent2"/>
    </w:rPr>
  </w:style>
  <w:style w:type="paragraph" w:customStyle="1" w:styleId="ETFReportTitle">
    <w:name w:val="~ETF Report Title"/>
    <w:basedOn w:val="ETFBodycopy"/>
    <w:rsid w:val="00152AB2"/>
    <w:pPr>
      <w:ind w:right="1134"/>
    </w:pPr>
    <w:rPr>
      <w:rFonts w:eastAsia="Times New Roman" w:cs="Times New Roman"/>
      <w:b/>
      <w:color w:val="2D4FDD"/>
      <w:sz w:val="40"/>
      <w:szCs w:val="20"/>
    </w:rPr>
  </w:style>
  <w:style w:type="paragraph" w:customStyle="1" w:styleId="ETFContents">
    <w:name w:val="ETF Contents"/>
    <w:basedOn w:val="ETFBodycopy"/>
    <w:qFormat/>
    <w:rsid w:val="0033689E"/>
    <w:pPr>
      <w:tabs>
        <w:tab w:val="right" w:leader="dot" w:pos="9072"/>
      </w:tabs>
    </w:pPr>
    <w:rPr>
      <w:rFonts w:eastAsiaTheme="minorHAnsi"/>
      <w:sz w:val="22"/>
    </w:rPr>
  </w:style>
  <w:style w:type="paragraph" w:customStyle="1" w:styleId="ETFBulletSpaced">
    <w:name w:val="~ETF Bullet Spaced"/>
    <w:basedOn w:val="ETFBulletpoint-plain"/>
    <w:qFormat/>
    <w:rsid w:val="009E0ABC"/>
    <w:pPr>
      <w:keepLines w:val="0"/>
      <w:numPr>
        <w:numId w:val="6"/>
      </w:numPr>
      <w:spacing w:before="120"/>
      <w:contextualSpacing w:val="0"/>
    </w:pPr>
    <w:rPr>
      <w:lang w:eastAsia="hi-IN" w:bidi="hi-IN"/>
    </w:rPr>
  </w:style>
  <w:style w:type="character" w:customStyle="1" w:styleId="Heading2Char">
    <w:name w:val="Heading 2 Char"/>
    <w:aliases w:val="~Heading 2 Char,Heading 2 ETF Char"/>
    <w:basedOn w:val="DefaultParagraphFont"/>
    <w:link w:val="Heading2"/>
    <w:uiPriority w:val="9"/>
    <w:rsid w:val="009E0ABC"/>
    <w:rPr>
      <w:rFonts w:ascii="Arial" w:eastAsiaTheme="majorEastAsia" w:hAnsi="Arial" w:cs="MinionPro-Regular"/>
      <w:color w:val="2B7B48"/>
      <w:sz w:val="48"/>
      <w:szCs w:val="26"/>
    </w:rPr>
  </w:style>
  <w:style w:type="character" w:customStyle="1" w:styleId="Heading3Char">
    <w:name w:val="Heading 3 Char"/>
    <w:aliases w:val="~Heading 3 Char,Heading 3 ETF Char"/>
    <w:basedOn w:val="DefaultParagraphFont"/>
    <w:link w:val="Heading3"/>
    <w:uiPriority w:val="9"/>
    <w:rsid w:val="009E0ABC"/>
    <w:rPr>
      <w:rFonts w:ascii="Arial" w:eastAsiaTheme="majorEastAsia" w:hAnsi="Arial" w:cs="MinionPro-Regular"/>
      <w:color w:val="2B7B48"/>
      <w:sz w:val="36"/>
      <w:szCs w:val="48"/>
    </w:rPr>
  </w:style>
  <w:style w:type="character" w:customStyle="1" w:styleId="Heading4Char">
    <w:name w:val="Heading 4 Char"/>
    <w:aliases w:val="~Heading 4 Char,Heading 4 ETF Char"/>
    <w:basedOn w:val="DefaultParagraphFont"/>
    <w:link w:val="Heading4"/>
    <w:uiPriority w:val="9"/>
    <w:rsid w:val="009E0ABC"/>
    <w:rPr>
      <w:rFonts w:ascii="Arial" w:eastAsiaTheme="majorEastAsia" w:hAnsi="Arial" w:cs="MinionPro-Regular"/>
      <w:bCs/>
      <w:iCs/>
      <w:color w:val="2B7B48"/>
      <w:sz w:val="32"/>
      <w:szCs w:val="48"/>
    </w:rPr>
  </w:style>
  <w:style w:type="character" w:customStyle="1" w:styleId="Heading5Char">
    <w:name w:val="Heading 5 Char"/>
    <w:basedOn w:val="DefaultParagraphFont"/>
    <w:link w:val="Heading5"/>
    <w:uiPriority w:val="9"/>
    <w:semiHidden/>
    <w:rsid w:val="009E0ABC"/>
    <w:rPr>
      <w:rFonts w:asciiTheme="majorHAnsi" w:eastAsiaTheme="majorEastAsia" w:hAnsiTheme="majorHAnsi" w:cstheme="majorBidi"/>
      <w:dstrike/>
      <w:color w:val="0F525A" w:themeColor="accent1" w:themeShade="7F"/>
    </w:rPr>
  </w:style>
  <w:style w:type="paragraph" w:styleId="TOC3">
    <w:name w:val="toc 3"/>
    <w:aliases w:val="TOC 3 ETF"/>
    <w:basedOn w:val="TOC2"/>
    <w:next w:val="Normal"/>
    <w:autoRedefine/>
    <w:uiPriority w:val="39"/>
    <w:unhideWhenUsed/>
    <w:rsid w:val="00ED3580"/>
    <w:pPr>
      <w:ind w:left="480"/>
    </w:pPr>
  </w:style>
  <w:style w:type="paragraph" w:styleId="TOC4">
    <w:name w:val="toc 4"/>
    <w:aliases w:val="~ETF TOC 4"/>
    <w:basedOn w:val="TOC3"/>
    <w:next w:val="ETFBodycopy"/>
    <w:autoRedefine/>
    <w:uiPriority w:val="39"/>
    <w:unhideWhenUsed/>
    <w:rsid w:val="00ED3580"/>
    <w:pPr>
      <w:ind w:left="720"/>
    </w:pPr>
  </w:style>
  <w:style w:type="paragraph" w:styleId="BalloonText">
    <w:name w:val="Balloon Text"/>
    <w:basedOn w:val="Normal"/>
    <w:link w:val="BalloonTextChar"/>
    <w:uiPriority w:val="99"/>
    <w:semiHidden/>
    <w:unhideWhenUsed/>
    <w:rsid w:val="0080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43D"/>
    <w:rPr>
      <w:rFonts w:ascii="Lucida Grande" w:hAnsi="Lucida Grande" w:cs="Lucida Grande"/>
      <w:dstrike/>
      <w:sz w:val="18"/>
      <w:szCs w:val="18"/>
    </w:rPr>
  </w:style>
  <w:style w:type="table" w:styleId="TableGrid">
    <w:name w:val="Table Grid"/>
    <w:basedOn w:val="TableNormal"/>
    <w:uiPriority w:val="59"/>
    <w:rsid w:val="0080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FTableHeader">
    <w:name w:val="~ETF Table Header"/>
    <w:basedOn w:val="ETFBodycopy"/>
    <w:qFormat/>
    <w:rsid w:val="0080543D"/>
    <w:pPr>
      <w:spacing w:after="0"/>
      <w:jc w:val="center"/>
    </w:pPr>
    <w:rPr>
      <w:b/>
    </w:rPr>
  </w:style>
  <w:style w:type="table" w:customStyle="1" w:styleId="ETFTable">
    <w:name w:val="ETF Table"/>
    <w:basedOn w:val="TableNormal"/>
    <w:uiPriority w:val="99"/>
    <w:rsid w:val="00390ED7"/>
    <w:pPr>
      <w:spacing w:before="120" w:after="120"/>
    </w:pPr>
    <w:rPr>
      <w:sz w:val="20"/>
    </w:rPr>
    <w:tblPr>
      <w:tblBorders>
        <w:top w:val="single" w:sz="4" w:space="0" w:color="9F91AE" w:themeColor="accent4" w:themeTint="99"/>
        <w:bottom w:val="single" w:sz="8" w:space="0" w:color="9F91AE" w:themeColor="accent4" w:themeTint="99"/>
        <w:insideH w:val="single" w:sz="4" w:space="0" w:color="9F91AE" w:themeColor="accent4" w:themeTint="99"/>
      </w:tblBorders>
    </w:tblPr>
    <w:tcPr>
      <w:vAlign w:val="center"/>
    </w:tcPr>
  </w:style>
  <w:style w:type="paragraph" w:customStyle="1" w:styleId="ETFTableData">
    <w:name w:val="~ETF Table Data"/>
    <w:basedOn w:val="ETFBodycopy"/>
    <w:qFormat/>
    <w:rsid w:val="00390ED7"/>
    <w:pPr>
      <w:spacing w:before="60" w:after="60" w:line="240" w:lineRule="auto"/>
    </w:pPr>
    <w:rPr>
      <w:sz w:val="20"/>
    </w:rPr>
  </w:style>
  <w:style w:type="paragraph" w:customStyle="1" w:styleId="ETFTableName">
    <w:name w:val="ETF Table Name"/>
    <w:basedOn w:val="ETFBodycopy"/>
    <w:qFormat/>
    <w:rsid w:val="000D16D7"/>
    <w:pPr>
      <w:spacing w:before="240" w:after="120"/>
    </w:pPr>
  </w:style>
  <w:style w:type="paragraph" w:styleId="Caption">
    <w:name w:val="caption"/>
    <w:aliases w:val="~Caption,Caption ETF"/>
    <w:basedOn w:val="ETFBodycopy"/>
    <w:next w:val="ETFBodycopy"/>
    <w:uiPriority w:val="35"/>
    <w:unhideWhenUsed/>
    <w:qFormat/>
    <w:rsid w:val="00945EF5"/>
    <w:pPr>
      <w:spacing w:after="120"/>
    </w:pPr>
    <w:rPr>
      <w:b/>
      <w:bCs/>
      <w:color w:val="AE0051"/>
      <w:sz w:val="20"/>
      <w:szCs w:val="18"/>
    </w:rPr>
  </w:style>
  <w:style w:type="paragraph" w:styleId="TableofFigures">
    <w:name w:val="table of figures"/>
    <w:aliases w:val="~ETF Table of Figures,Table of Figures ETF"/>
    <w:basedOn w:val="ETFBodycopy"/>
    <w:next w:val="ETFBodycopy"/>
    <w:uiPriority w:val="99"/>
    <w:unhideWhenUsed/>
    <w:rsid w:val="00DB681F"/>
  </w:style>
  <w:style w:type="paragraph" w:styleId="FootnoteText">
    <w:name w:val="footnote text"/>
    <w:aliases w:val="Footnote Text ETF"/>
    <w:basedOn w:val="ETFBodycopy"/>
    <w:link w:val="FootnoteTextChar"/>
    <w:uiPriority w:val="99"/>
    <w:unhideWhenUsed/>
    <w:rsid w:val="00DB681F"/>
    <w:rPr>
      <w:sz w:val="18"/>
    </w:rPr>
  </w:style>
  <w:style w:type="character" w:customStyle="1" w:styleId="FootnoteTextChar">
    <w:name w:val="Footnote Text Char"/>
    <w:aliases w:val="Footnote Text ETF Char"/>
    <w:basedOn w:val="DefaultParagraphFont"/>
    <w:link w:val="FootnoteText"/>
    <w:uiPriority w:val="99"/>
    <w:rsid w:val="00DB681F"/>
    <w:rPr>
      <w:rFonts w:ascii="Whitman RomanLF" w:hAnsi="Whitman RomanLF" w:cs="Whitman-RomanLF"/>
      <w:color w:val="000000"/>
      <w:sz w:val="18"/>
      <w:szCs w:val="22"/>
    </w:rPr>
  </w:style>
  <w:style w:type="character" w:styleId="FootnoteReference">
    <w:name w:val="footnote reference"/>
    <w:basedOn w:val="DefaultParagraphFont"/>
    <w:uiPriority w:val="99"/>
    <w:unhideWhenUsed/>
    <w:rsid w:val="00DB681F"/>
    <w:rPr>
      <w:vertAlign w:val="superscript"/>
    </w:rPr>
  </w:style>
  <w:style w:type="paragraph" w:customStyle="1" w:styleId="ETFBulletDoubleIndent">
    <w:name w:val="ETF Bullet Double Indent"/>
    <w:basedOn w:val="ETFBulletpoint-plain"/>
    <w:qFormat/>
    <w:rsid w:val="009E0ABC"/>
    <w:pPr>
      <w:numPr>
        <w:numId w:val="4"/>
      </w:numPr>
    </w:pPr>
  </w:style>
  <w:style w:type="paragraph" w:customStyle="1" w:styleId="ETFTripleIndentdashbullet">
    <w:name w:val="ETF Triple Indent dash bullet"/>
    <w:basedOn w:val="ETFBulletSpaced"/>
    <w:qFormat/>
    <w:rsid w:val="009E0ABC"/>
    <w:pPr>
      <w:numPr>
        <w:numId w:val="5"/>
      </w:numPr>
      <w:spacing w:before="0"/>
      <w:contextualSpacing/>
    </w:pPr>
  </w:style>
  <w:style w:type="paragraph" w:customStyle="1" w:styleId="ETFdashbulletdoubleindent">
    <w:name w:val="~ETF dash bullet double indent"/>
    <w:basedOn w:val="ETFBulletDoubleIndent"/>
    <w:qFormat/>
    <w:rsid w:val="009E0ABC"/>
    <w:pPr>
      <w:numPr>
        <w:numId w:val="7"/>
      </w:numPr>
      <w:spacing w:before="120" w:after="120"/>
      <w:ind w:left="851" w:firstLine="0"/>
      <w:contextualSpacing w:val="0"/>
    </w:pPr>
  </w:style>
  <w:style w:type="paragraph" w:customStyle="1" w:styleId="ETFTripleIndentnospace">
    <w:name w:val="ETF Triple Indent nospace"/>
    <w:basedOn w:val="ETFTripleIndentdashbullet"/>
    <w:qFormat/>
    <w:rsid w:val="00E44BBC"/>
    <w:pPr>
      <w:numPr>
        <w:numId w:val="0"/>
      </w:numPr>
      <w:spacing w:after="240" w:line="0" w:lineRule="atLeast"/>
    </w:pPr>
  </w:style>
  <w:style w:type="paragraph" w:customStyle="1" w:styleId="ETFBulletNoSpace">
    <w:name w:val="ETF Bullet NoSpace"/>
    <w:basedOn w:val="ETFBulletSpaced"/>
    <w:next w:val="Normal"/>
    <w:qFormat/>
    <w:rsid w:val="009E0ABC"/>
    <w:pPr>
      <w:numPr>
        <w:numId w:val="9"/>
      </w:numPr>
      <w:spacing w:after="120"/>
    </w:pPr>
  </w:style>
  <w:style w:type="paragraph" w:customStyle="1" w:styleId="ETFListlettered">
    <w:name w:val="ETF List lettered"/>
    <w:basedOn w:val="ETFBulletpoint-numbered"/>
    <w:qFormat/>
    <w:rsid w:val="009E0ABC"/>
    <w:pPr>
      <w:numPr>
        <w:numId w:val="8"/>
      </w:numPr>
    </w:pPr>
  </w:style>
  <w:style w:type="paragraph" w:customStyle="1" w:styleId="ETFBookReference">
    <w:name w:val="~ETF Book Reference"/>
    <w:basedOn w:val="ETFTableData"/>
    <w:qFormat/>
    <w:rsid w:val="003B2CE7"/>
    <w:rPr>
      <w:b/>
      <w:color w:val="auto"/>
    </w:rPr>
  </w:style>
  <w:style w:type="numbering" w:customStyle="1" w:styleId="ETFNumbered">
    <w:name w:val="ETF Numbered"/>
    <w:uiPriority w:val="99"/>
    <w:rsid w:val="009E0ABC"/>
    <w:pPr>
      <w:numPr>
        <w:numId w:val="10"/>
      </w:numPr>
    </w:pPr>
  </w:style>
  <w:style w:type="paragraph" w:styleId="TOAHeading">
    <w:name w:val="toa heading"/>
    <w:basedOn w:val="ETFBodycopy"/>
    <w:next w:val="Normal"/>
    <w:uiPriority w:val="99"/>
    <w:semiHidden/>
    <w:unhideWhenUsed/>
    <w:rsid w:val="00472C7C"/>
    <w:pPr>
      <w:spacing w:before="120"/>
    </w:pPr>
    <w:rPr>
      <w:rFonts w:asciiTheme="majorHAnsi" w:eastAsiaTheme="majorEastAsia" w:hAnsiTheme="majorHAnsi" w:cstheme="majorBidi"/>
      <w:b/>
      <w:bCs/>
    </w:rPr>
  </w:style>
  <w:style w:type="paragraph" w:styleId="TableofAuthorities">
    <w:name w:val="table of authorities"/>
    <w:basedOn w:val="ETFBodycopy"/>
    <w:next w:val="Normal"/>
    <w:uiPriority w:val="99"/>
    <w:semiHidden/>
    <w:unhideWhenUsed/>
    <w:rsid w:val="00472C7C"/>
    <w:pPr>
      <w:ind w:left="240" w:hanging="240"/>
    </w:pPr>
  </w:style>
  <w:style w:type="character" w:customStyle="1" w:styleId="Heading6Char">
    <w:name w:val="Heading 6 Char"/>
    <w:basedOn w:val="DefaultParagraphFont"/>
    <w:link w:val="Heading6"/>
    <w:uiPriority w:val="9"/>
    <w:semiHidden/>
    <w:rsid w:val="009E0ABC"/>
    <w:rPr>
      <w:rFonts w:asciiTheme="majorHAnsi" w:eastAsiaTheme="majorEastAsia" w:hAnsiTheme="majorHAnsi" w:cstheme="majorBidi"/>
      <w:i/>
      <w:iCs/>
      <w:dstrike/>
      <w:color w:val="0F525A" w:themeColor="accent1" w:themeShade="7F"/>
    </w:rPr>
  </w:style>
  <w:style w:type="character" w:customStyle="1" w:styleId="Heading7Char">
    <w:name w:val="Heading 7 Char"/>
    <w:basedOn w:val="DefaultParagraphFont"/>
    <w:link w:val="Heading7"/>
    <w:uiPriority w:val="9"/>
    <w:semiHidden/>
    <w:rsid w:val="009E0ABC"/>
    <w:rPr>
      <w:rFonts w:asciiTheme="majorHAnsi" w:eastAsiaTheme="majorEastAsia" w:hAnsiTheme="majorHAnsi" w:cstheme="majorBidi"/>
      <w:i/>
      <w:iCs/>
      <w:dstrike/>
      <w:color w:val="404040" w:themeColor="text1" w:themeTint="BF"/>
    </w:rPr>
  </w:style>
  <w:style w:type="character" w:customStyle="1" w:styleId="Heading8Char">
    <w:name w:val="Heading 8 Char"/>
    <w:basedOn w:val="DefaultParagraphFont"/>
    <w:link w:val="Heading8"/>
    <w:uiPriority w:val="9"/>
    <w:semiHidden/>
    <w:rsid w:val="009E0ABC"/>
    <w:rPr>
      <w:rFonts w:asciiTheme="majorHAnsi" w:eastAsiaTheme="majorEastAsia" w:hAnsiTheme="majorHAnsi" w:cstheme="majorBidi"/>
      <w:dstrike/>
      <w:color w:val="404040" w:themeColor="text1" w:themeTint="BF"/>
      <w:sz w:val="20"/>
      <w:szCs w:val="20"/>
    </w:rPr>
  </w:style>
  <w:style w:type="character" w:customStyle="1" w:styleId="Heading9Char">
    <w:name w:val="Heading 9 Char"/>
    <w:basedOn w:val="DefaultParagraphFont"/>
    <w:link w:val="Heading9"/>
    <w:uiPriority w:val="9"/>
    <w:semiHidden/>
    <w:rsid w:val="009E0ABC"/>
    <w:rPr>
      <w:rFonts w:asciiTheme="majorHAnsi" w:eastAsiaTheme="majorEastAsia" w:hAnsiTheme="majorHAnsi" w:cstheme="majorBidi"/>
      <w:i/>
      <w:iCs/>
      <w:dstrike/>
      <w:color w:val="404040" w:themeColor="text1" w:themeTint="BF"/>
      <w:sz w:val="20"/>
      <w:szCs w:val="20"/>
    </w:rPr>
  </w:style>
  <w:style w:type="paragraph" w:styleId="ListParagraph">
    <w:name w:val="List Paragraph"/>
    <w:basedOn w:val="Normal"/>
    <w:uiPriority w:val="34"/>
    <w:qFormat/>
    <w:rsid w:val="00141F5B"/>
    <w:pPr>
      <w:spacing w:after="160" w:line="259" w:lineRule="auto"/>
      <w:ind w:left="720"/>
      <w:contextualSpacing/>
    </w:pPr>
    <w:rPr>
      <w:rFonts w:eastAsiaTheme="minorHAnsi"/>
      <w:dstrike w:val="0"/>
      <w:sz w:val="22"/>
      <w:szCs w:val="22"/>
    </w:rPr>
  </w:style>
  <w:style w:type="character" w:styleId="CommentReference">
    <w:name w:val="annotation reference"/>
    <w:basedOn w:val="DefaultParagraphFont"/>
    <w:uiPriority w:val="99"/>
    <w:semiHidden/>
    <w:unhideWhenUsed/>
    <w:rsid w:val="00141F5B"/>
    <w:rPr>
      <w:sz w:val="18"/>
      <w:szCs w:val="18"/>
    </w:rPr>
  </w:style>
  <w:style w:type="paragraph" w:styleId="CommentText">
    <w:name w:val="annotation text"/>
    <w:basedOn w:val="Normal"/>
    <w:link w:val="CommentTextChar"/>
    <w:uiPriority w:val="99"/>
    <w:semiHidden/>
    <w:unhideWhenUsed/>
    <w:rsid w:val="00141F5B"/>
    <w:pPr>
      <w:spacing w:after="160"/>
    </w:pPr>
    <w:rPr>
      <w:rFonts w:eastAsiaTheme="minorHAnsi"/>
      <w:dstrike w:val="0"/>
    </w:rPr>
  </w:style>
  <w:style w:type="character" w:customStyle="1" w:styleId="CommentTextChar">
    <w:name w:val="Comment Text Char"/>
    <w:basedOn w:val="DefaultParagraphFont"/>
    <w:link w:val="CommentText"/>
    <w:uiPriority w:val="99"/>
    <w:semiHidden/>
    <w:rsid w:val="00141F5B"/>
    <w:rPr>
      <w:rFonts w:eastAsiaTheme="minorHAnsi"/>
    </w:rPr>
  </w:style>
  <w:style w:type="character" w:styleId="Hyperlink">
    <w:name w:val="Hyperlink"/>
    <w:basedOn w:val="DefaultParagraphFont"/>
    <w:uiPriority w:val="99"/>
    <w:unhideWhenUsed/>
    <w:rsid w:val="00141F5B"/>
    <w:rPr>
      <w:color w:val="2B9096" w:themeColor="hyperlink"/>
      <w:u w:val="single"/>
    </w:rPr>
  </w:style>
  <w:style w:type="table" w:customStyle="1" w:styleId="GridTable1Light-Accent11">
    <w:name w:val="Grid Table 1 Light - Accent 11"/>
    <w:basedOn w:val="TableNormal"/>
    <w:uiPriority w:val="46"/>
    <w:rsid w:val="00141F5B"/>
    <w:rPr>
      <w:rFonts w:eastAsiaTheme="minorHAnsi"/>
      <w:sz w:val="22"/>
      <w:szCs w:val="22"/>
    </w:rPr>
    <w:tblPr>
      <w:tblStyleRowBandSize w:val="1"/>
      <w:tblStyleColBandSize w:val="1"/>
      <w:tblBorders>
        <w:top w:val="single" w:sz="4" w:space="0" w:color="98E5EE" w:themeColor="accent1" w:themeTint="66"/>
        <w:left w:val="single" w:sz="4" w:space="0" w:color="98E5EE" w:themeColor="accent1" w:themeTint="66"/>
        <w:bottom w:val="single" w:sz="4" w:space="0" w:color="98E5EE" w:themeColor="accent1" w:themeTint="66"/>
        <w:right w:val="single" w:sz="4" w:space="0" w:color="98E5EE" w:themeColor="accent1" w:themeTint="66"/>
        <w:insideH w:val="single" w:sz="4" w:space="0" w:color="98E5EE" w:themeColor="accent1" w:themeTint="66"/>
        <w:insideV w:val="single" w:sz="4" w:space="0" w:color="98E5EE" w:themeColor="accent1" w:themeTint="66"/>
      </w:tblBorders>
    </w:tblPr>
    <w:tblStylePr w:type="firstRow">
      <w:rPr>
        <w:b/>
        <w:bCs/>
      </w:rPr>
      <w:tblPr/>
      <w:tcPr>
        <w:tcBorders>
          <w:bottom w:val="single" w:sz="12" w:space="0" w:color="64D9E5" w:themeColor="accent1" w:themeTint="99"/>
        </w:tcBorders>
      </w:tcPr>
    </w:tblStylePr>
    <w:tblStylePr w:type="lastRow">
      <w:rPr>
        <w:b/>
        <w:bCs/>
      </w:rPr>
      <w:tblPr/>
      <w:tcPr>
        <w:tcBorders>
          <w:top w:val="double" w:sz="2" w:space="0" w:color="64D9E5" w:themeColor="accent1" w:themeTint="99"/>
        </w:tcBorders>
      </w:tcPr>
    </w:tblStylePr>
    <w:tblStylePr w:type="firstCol">
      <w:rPr>
        <w:b/>
        <w:bCs/>
      </w:rPr>
    </w:tblStylePr>
    <w:tblStylePr w:type="lastCol">
      <w:rPr>
        <w:b/>
        <w:bCs/>
      </w:rPr>
    </w:tblStylePr>
  </w:style>
  <w:style w:type="table" w:styleId="LightShading-Accent1">
    <w:name w:val="Light Shading Accent 1"/>
    <w:basedOn w:val="TableNormal"/>
    <w:uiPriority w:val="60"/>
    <w:rsid w:val="00A6593D"/>
    <w:rPr>
      <w:color w:val="0070C0"/>
    </w:rPr>
    <w:tblPr>
      <w:tblStyleRowBandSize w:val="1"/>
      <w:tblStyleColBandSize w:val="1"/>
      <w:tblBorders>
        <w:top w:val="single" w:sz="8" w:space="0" w:color="1EA7B5" w:themeColor="accent1"/>
        <w:bottom w:val="single" w:sz="8" w:space="0" w:color="1EA7B5" w:themeColor="accent1"/>
      </w:tblBorders>
    </w:tblPr>
    <w:tblStylePr w:type="firstRow">
      <w:pPr>
        <w:spacing w:before="0" w:after="0" w:line="240" w:lineRule="auto"/>
      </w:pPr>
      <w:rPr>
        <w:b/>
        <w:bCs/>
      </w:rPr>
      <w:tblPr/>
      <w:tcPr>
        <w:tcBorders>
          <w:top w:val="single" w:sz="8" w:space="0" w:color="1EA7B5" w:themeColor="accent1"/>
          <w:left w:val="nil"/>
          <w:bottom w:val="single" w:sz="8" w:space="0" w:color="1EA7B5" w:themeColor="accent1"/>
          <w:right w:val="nil"/>
          <w:insideH w:val="nil"/>
          <w:insideV w:val="nil"/>
        </w:tcBorders>
      </w:tcPr>
    </w:tblStylePr>
    <w:tblStylePr w:type="lastRow">
      <w:pPr>
        <w:spacing w:before="0" w:after="0" w:line="240" w:lineRule="auto"/>
      </w:pPr>
      <w:rPr>
        <w:b/>
        <w:bCs/>
      </w:rPr>
      <w:tblPr/>
      <w:tcPr>
        <w:tcBorders>
          <w:top w:val="single" w:sz="8" w:space="0" w:color="1EA7B5" w:themeColor="accent1"/>
          <w:left w:val="nil"/>
          <w:bottom w:val="single" w:sz="8" w:space="0" w:color="1E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FF4" w:themeFill="accent1" w:themeFillTint="3F"/>
      </w:tcPr>
    </w:tblStylePr>
    <w:tblStylePr w:type="band1Horz">
      <w:tblPr/>
      <w:tcPr>
        <w:tcBorders>
          <w:left w:val="nil"/>
          <w:right w:val="nil"/>
          <w:insideH w:val="nil"/>
          <w:insideV w:val="nil"/>
        </w:tcBorders>
        <w:shd w:val="clear" w:color="auto" w:fill="BFEFF4" w:themeFill="accent1" w:themeFillTint="3F"/>
      </w:tcPr>
    </w:tblStylePr>
  </w:style>
  <w:style w:type="paragraph" w:styleId="CommentSubject">
    <w:name w:val="annotation subject"/>
    <w:basedOn w:val="CommentText"/>
    <w:next w:val="CommentText"/>
    <w:link w:val="CommentSubjectChar"/>
    <w:uiPriority w:val="99"/>
    <w:semiHidden/>
    <w:unhideWhenUsed/>
    <w:rsid w:val="004115CB"/>
    <w:pPr>
      <w:spacing w:after="0"/>
    </w:pPr>
    <w:rPr>
      <w:rFonts w:eastAsiaTheme="minorEastAsia"/>
      <w:b/>
      <w:bCs/>
      <w:dstrike/>
      <w:sz w:val="20"/>
      <w:szCs w:val="20"/>
    </w:rPr>
  </w:style>
  <w:style w:type="character" w:customStyle="1" w:styleId="CommentSubjectChar">
    <w:name w:val="Comment Subject Char"/>
    <w:basedOn w:val="CommentTextChar"/>
    <w:link w:val="CommentSubject"/>
    <w:uiPriority w:val="99"/>
    <w:semiHidden/>
    <w:rsid w:val="004115CB"/>
    <w:rPr>
      <w:rFonts w:eastAsiaTheme="minorHAnsi"/>
      <w:b/>
      <w:bCs/>
      <w:dstrike/>
      <w:sz w:val="20"/>
      <w:szCs w:val="20"/>
    </w:rPr>
  </w:style>
  <w:style w:type="table" w:customStyle="1" w:styleId="TableGrid1">
    <w:name w:val="Table Grid1"/>
    <w:basedOn w:val="TableNormal"/>
    <w:next w:val="TableGrid"/>
    <w:uiPriority w:val="39"/>
    <w:rsid w:val="007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264D"/>
    <w:pPr>
      <w:spacing w:before="100" w:beforeAutospacing="1" w:after="100" w:afterAutospacing="1"/>
    </w:pPr>
    <w:rPr>
      <w:rFonts w:ascii="Times" w:hAnsi="Times" w:cs="Times New Roman"/>
      <w:dstrike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ETF%20Template%202.2.dotx" TargetMode="External"/></Relationships>
</file>

<file path=word/theme/theme1.xml><?xml version="1.0" encoding="utf-8"?>
<a:theme xmlns:a="http://schemas.openxmlformats.org/drawingml/2006/main" name="ET Foundation">
  <a:themeElements>
    <a:clrScheme name="ET Foundation">
      <a:dk1>
        <a:sysClr val="windowText" lastClr="000000"/>
      </a:dk1>
      <a:lt1>
        <a:srgbClr val="FFFFFF"/>
      </a:lt1>
      <a:dk2>
        <a:srgbClr val="453B50"/>
      </a:dk2>
      <a:lt2>
        <a:srgbClr val="FFFFFF"/>
      </a:lt2>
      <a:accent1>
        <a:srgbClr val="1EA7B5"/>
      </a:accent1>
      <a:accent2>
        <a:srgbClr val="9AA71D"/>
      </a:accent2>
      <a:accent3>
        <a:srgbClr val="DA1C5C"/>
      </a:accent3>
      <a:accent4>
        <a:srgbClr val="605270"/>
      </a:accent4>
      <a:accent5>
        <a:srgbClr val="7BB8B8"/>
      </a:accent5>
      <a:accent6>
        <a:srgbClr val="C0B678"/>
      </a:accent6>
      <a:hlink>
        <a:srgbClr val="2B9096"/>
      </a:hlink>
      <a:folHlink>
        <a:srgbClr val="9389A2"/>
      </a:folHlink>
    </a:clrScheme>
    <a:fontScheme name="ET Foundation fonts">
      <a:majorFont>
        <a:latin typeface="Whitman BoldLF"/>
        <a:ea typeface=""/>
        <a:cs typeface=""/>
      </a:majorFont>
      <a:minorFont>
        <a:latin typeface="Whitman RomanL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A5612416663499B280E4236DE6EC4" ma:contentTypeVersion="13" ma:contentTypeDescription="Create a new document." ma:contentTypeScope="" ma:versionID="7fe921df5c8c913df2b6c1994114acd9">
  <xsd:schema xmlns:xsd="http://www.w3.org/2001/XMLSchema" xmlns:xs="http://www.w3.org/2001/XMLSchema" xmlns:p="http://schemas.microsoft.com/office/2006/metadata/properties" xmlns:ns3="754e66c1-b1cc-4b23-821d-30fee8049cd8" xmlns:ns4="b06a471f-d99a-483f-8c17-919a504f077e" targetNamespace="http://schemas.microsoft.com/office/2006/metadata/properties" ma:root="true" ma:fieldsID="c0cd53c6bf3cb09db4f4e2c3aee7f09a" ns3:_="" ns4:_="">
    <xsd:import namespace="754e66c1-b1cc-4b23-821d-30fee8049cd8"/>
    <xsd:import namespace="b06a471f-d99a-483f-8c17-919a504f07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e66c1-b1cc-4b23-821d-30fee8049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a471f-d99a-483f-8c17-919a504f07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CB4A-E880-47FD-9F08-C7D339D477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72954-D4BE-469E-9040-EAB9AC4A8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e66c1-b1cc-4b23-821d-30fee8049cd8"/>
    <ds:schemaRef ds:uri="b06a471f-d99a-483f-8c17-919a504f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D007C-F687-4BDD-BB2C-C9C28E35F762}">
  <ds:schemaRefs>
    <ds:schemaRef ds:uri="http://schemas.microsoft.com/sharepoint/v3/contenttype/forms"/>
  </ds:schemaRefs>
</ds:datastoreItem>
</file>

<file path=customXml/itemProps4.xml><?xml version="1.0" encoding="utf-8"?>
<ds:datastoreItem xmlns:ds="http://schemas.openxmlformats.org/officeDocument/2006/customXml" ds:itemID="{99FDB4F7-CB02-4FE3-8D23-859143D2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 Template 2.2</Template>
  <TotalTime>4</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Sanders Consulting</dc:creator>
  <cp:lastModifiedBy>Elaine Szpytma</cp:lastModifiedBy>
  <cp:revision>4</cp:revision>
  <cp:lastPrinted>2017-09-05T08:56:00Z</cp:lastPrinted>
  <dcterms:created xsi:type="dcterms:W3CDTF">2020-12-09T14:42:00Z</dcterms:created>
  <dcterms:modified xsi:type="dcterms:W3CDTF">2020-12-17T10:35:00Z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0x010100659A5612416663499B280E4236DE6EC4</vt:lpwstr>
  </property>
</Properties>
</file>